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67D5" w14:textId="6CDEA64F" w:rsidR="00F305BB" w:rsidRDefault="008505CE" w:rsidP="00B440D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7B6C7D">
        <w:tc>
          <w:tcPr>
            <w:tcW w:w="4606" w:type="dxa"/>
          </w:tcPr>
          <w:p w14:paraId="106AC8F0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7B6C7D">
        <w:tc>
          <w:tcPr>
            <w:tcW w:w="4606" w:type="dxa"/>
          </w:tcPr>
          <w:p w14:paraId="0D9AF1E0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C3DD394" w14:textId="01CCFAB9" w:rsidR="00F305BB" w:rsidRPr="001620FF" w:rsidRDefault="00775CD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>.1 Zvýšiť inkluzívnosť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7B6C7D">
        <w:tc>
          <w:tcPr>
            <w:tcW w:w="4606" w:type="dxa"/>
          </w:tcPr>
          <w:p w14:paraId="5245C686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042D3386" w14:textId="77777777" w:rsidTr="007B6C7D">
        <w:tc>
          <w:tcPr>
            <w:tcW w:w="4606" w:type="dxa"/>
          </w:tcPr>
          <w:p w14:paraId="160F56A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7B6C7D">
        <w:tc>
          <w:tcPr>
            <w:tcW w:w="4606" w:type="dxa"/>
          </w:tcPr>
          <w:p w14:paraId="551E53E0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2E71425" w14:textId="77777777" w:rsidTr="007B6C7D">
        <w:tc>
          <w:tcPr>
            <w:tcW w:w="4606" w:type="dxa"/>
          </w:tcPr>
          <w:p w14:paraId="1B5BC429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A81069A" w14:textId="0BCE7F6B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64A8D9D8" w14:textId="77777777" w:rsidTr="007B6C7D">
        <w:tc>
          <w:tcPr>
            <w:tcW w:w="4606" w:type="dxa"/>
          </w:tcPr>
          <w:p w14:paraId="65FC8CE1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4B591D8" w14:textId="4ABDA3BD" w:rsidR="00F305BB" w:rsidRPr="007B6C7D" w:rsidRDefault="00E9395E" w:rsidP="007B6C7D">
            <w:pPr>
              <w:tabs>
                <w:tab w:val="left" w:pos="4007"/>
              </w:tabs>
              <w:spacing w:after="0" w:line="240" w:lineRule="auto"/>
            </w:pPr>
            <w:r>
              <w:t>6.10</w:t>
            </w:r>
            <w:r w:rsidR="001F37FD">
              <w:t>.2021</w:t>
            </w:r>
          </w:p>
        </w:tc>
      </w:tr>
      <w:tr w:rsidR="00F305BB" w:rsidRPr="007B6C7D" w14:paraId="7C207F1E" w14:textId="77777777" w:rsidTr="007B6C7D">
        <w:tc>
          <w:tcPr>
            <w:tcW w:w="4606" w:type="dxa"/>
          </w:tcPr>
          <w:p w14:paraId="3CBA0D29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897A1A1" w14:textId="0CBF9F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SOŠ TaS, </w:t>
            </w:r>
            <w:r w:rsidR="00A27211">
              <w:t xml:space="preserve"> Tovarnícka 1609, </w:t>
            </w:r>
            <w:r>
              <w:t>Topoľčany</w:t>
            </w:r>
          </w:p>
        </w:tc>
      </w:tr>
      <w:tr w:rsidR="00F305BB" w:rsidRPr="007B6C7D" w14:paraId="414B8512" w14:textId="77777777" w:rsidTr="007B6C7D">
        <w:tc>
          <w:tcPr>
            <w:tcW w:w="4606" w:type="dxa"/>
          </w:tcPr>
          <w:p w14:paraId="05B995BE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B2469B" w14:textId="036E17BB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2846AE41" w14:textId="77777777" w:rsidTr="007B6C7D">
        <w:tc>
          <w:tcPr>
            <w:tcW w:w="4606" w:type="dxa"/>
          </w:tcPr>
          <w:p w14:paraId="093CD870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E47EC71" w14:textId="7827149E" w:rsidR="00F305BB" w:rsidRPr="007B6C7D" w:rsidRDefault="00461A62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link"/>
                </w:rPr>
                <w:t>https://sostovar.edupage.org/text/?text=text/text35&amp;subpage=1</w:t>
              </w:r>
            </w:hyperlink>
            <w:r w:rsidR="00366762">
              <w:t xml:space="preserve"> </w:t>
            </w:r>
          </w:p>
        </w:tc>
      </w:tr>
    </w:tbl>
    <w:p w14:paraId="3A97A930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7B6C7D">
        <w:trPr>
          <w:trHeight w:val="6419"/>
        </w:trPr>
        <w:tc>
          <w:tcPr>
            <w:tcW w:w="9212" w:type="dxa"/>
          </w:tcPr>
          <w:p w14:paraId="68DC2CE1" w14:textId="66D6A37B" w:rsidR="00F305BB" w:rsidRPr="00FC1A33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1B28FC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C8D63A" w14:textId="39F96A24" w:rsidR="009501E0" w:rsidRPr="00C43953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C43953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>Kľúčové slová : p</w:t>
            </w:r>
            <w:r w:rsidR="00703A33" w:rsidRPr="00C43953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rogram,  </w:t>
            </w:r>
            <w:r w:rsidR="00C5583C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>uplatňovanie medzipredmetových vzťahov finančnej</w:t>
            </w:r>
            <w:r w:rsidR="001F37FD" w:rsidRPr="00C43953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 gramotnosť,</w:t>
            </w:r>
            <w:r w:rsidRPr="00C43953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 odporúčania</w:t>
            </w:r>
          </w:p>
          <w:p w14:paraId="7BEA0C68" w14:textId="2AEA9AA3" w:rsidR="009501E0" w:rsidRPr="00C43953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</w:p>
          <w:p w14:paraId="5CEAF521" w14:textId="77777777" w:rsidR="009501E0" w:rsidRPr="00C43953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</w:p>
          <w:p w14:paraId="7A1F4DDE" w14:textId="00705F09" w:rsidR="009501E0" w:rsidRPr="007B6C7D" w:rsidRDefault="002E08FC" w:rsidP="00C5583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Anotácia: </w:t>
            </w:r>
            <w:r w:rsidR="00FC1A33" w:rsidRPr="00C43953">
              <w:rPr>
                <w:rFonts w:ascii="Times New Roman" w:hAnsi="Times New Roman"/>
                <w:sz w:val="23"/>
                <w:szCs w:val="23"/>
              </w:rPr>
              <w:t xml:space="preserve">Pedagogický klub Príprava na podnikanie sa zaoberal </w:t>
            </w:r>
            <w:r w:rsidR="00C5583C">
              <w:rPr>
                <w:rFonts w:ascii="Times New Roman" w:hAnsi="Times New Roman"/>
                <w:color w:val="000000"/>
                <w:lang w:eastAsia="sk-SK"/>
              </w:rPr>
              <w:t>analýzou uplatňovania finančnej gramotnosti v iných predmetoch</w:t>
            </w:r>
            <w:r w:rsidR="00A05098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F305BB" w:rsidRPr="007B6C7D" w14:paraId="1B361ED9" w14:textId="77777777" w:rsidTr="007B6C7D">
        <w:trPr>
          <w:trHeight w:val="6419"/>
        </w:trPr>
        <w:tc>
          <w:tcPr>
            <w:tcW w:w="9212" w:type="dxa"/>
          </w:tcPr>
          <w:p w14:paraId="4A5587CF" w14:textId="2175DC7F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E47DAA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8E643A" w14:textId="1C08BFDD" w:rsidR="00F305BB" w:rsidRPr="00C43953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43953">
              <w:rPr>
                <w:rFonts w:ascii="Times New Roman" w:hAnsi="Times New Roman"/>
                <w:sz w:val="23"/>
                <w:szCs w:val="23"/>
              </w:rPr>
              <w:t>1. Oboznámenie sa s progr</w:t>
            </w:r>
            <w:r w:rsidR="00B13313" w:rsidRPr="00C43953">
              <w:rPr>
                <w:rFonts w:ascii="Times New Roman" w:hAnsi="Times New Roman"/>
                <w:sz w:val="23"/>
                <w:szCs w:val="23"/>
              </w:rPr>
              <w:t>amom klubu</w:t>
            </w:r>
          </w:p>
          <w:p w14:paraId="54923D2B" w14:textId="2F1C5222" w:rsidR="009501E0" w:rsidRPr="00C43953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43953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AF3813" w:rsidRPr="00C43953">
              <w:rPr>
                <w:rFonts w:ascii="Times New Roman" w:hAnsi="Times New Roman"/>
                <w:sz w:val="23"/>
                <w:szCs w:val="23"/>
              </w:rPr>
              <w:t>Téma stretnutia</w:t>
            </w:r>
            <w:r w:rsidR="00703A33" w:rsidRPr="00C4395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583C">
              <w:rPr>
                <w:rFonts w:ascii="Times New Roman" w:hAnsi="Times New Roman"/>
                <w:color w:val="000000"/>
                <w:lang w:eastAsia="sk-SK"/>
              </w:rPr>
              <w:t>Medzipredmetové vzťahy v rámci finančnej gramotnosti</w:t>
            </w:r>
          </w:p>
          <w:p w14:paraId="4E46F04A" w14:textId="343F94ED" w:rsidR="00A27211" w:rsidRPr="00C43953" w:rsidRDefault="00A27211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43953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C5583C">
              <w:rPr>
                <w:rFonts w:ascii="Times New Roman" w:hAnsi="Times New Roman"/>
                <w:sz w:val="23"/>
                <w:szCs w:val="23"/>
              </w:rPr>
              <w:t>Metódy uplatnenia</w:t>
            </w:r>
            <w:r w:rsidRPr="00C4395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1C30B3E0" w14:textId="47C024B1" w:rsidR="00703A33" w:rsidRPr="00C43953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43953">
              <w:rPr>
                <w:rFonts w:ascii="Times New Roman" w:hAnsi="Times New Roman"/>
                <w:sz w:val="23"/>
                <w:szCs w:val="23"/>
              </w:rPr>
              <w:t>4</w:t>
            </w:r>
            <w:r w:rsidR="00E142DF" w:rsidRPr="00C4395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583C">
              <w:rPr>
                <w:rFonts w:ascii="Times New Roman" w:hAnsi="Times New Roman"/>
                <w:sz w:val="23"/>
                <w:szCs w:val="23"/>
              </w:rPr>
              <w:t>Návrhy, riešenia</w:t>
            </w:r>
          </w:p>
          <w:p w14:paraId="3881AB2A" w14:textId="0A86C61F" w:rsidR="00E142DF" w:rsidRPr="00C43953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43953">
              <w:rPr>
                <w:rFonts w:ascii="Times New Roman" w:hAnsi="Times New Roman"/>
                <w:sz w:val="23"/>
                <w:szCs w:val="23"/>
              </w:rPr>
              <w:t>5</w:t>
            </w:r>
            <w:r w:rsidR="00C34A83">
              <w:rPr>
                <w:rFonts w:ascii="Times New Roman" w:hAnsi="Times New Roman"/>
                <w:sz w:val="23"/>
                <w:szCs w:val="23"/>
              </w:rPr>
              <w:t>. Závery a odporúčania</w:t>
            </w:r>
          </w:p>
          <w:p w14:paraId="72EB0EC8" w14:textId="77777777" w:rsidR="00E142DF" w:rsidRPr="00C43953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FF08B2F" w14:textId="795BA743" w:rsidR="00E142DF" w:rsidRPr="00C43953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43953">
              <w:rPr>
                <w:rFonts w:ascii="Times New Roman" w:hAnsi="Times New Roman"/>
                <w:sz w:val="23"/>
                <w:szCs w:val="23"/>
              </w:rPr>
              <w:t>1. Koord</w:t>
            </w:r>
            <w:r w:rsidR="001F37FD" w:rsidRPr="00C43953">
              <w:rPr>
                <w:rFonts w:ascii="Times New Roman" w:hAnsi="Times New Roman"/>
                <w:sz w:val="23"/>
                <w:szCs w:val="23"/>
              </w:rPr>
              <w:t>inátor</w:t>
            </w:r>
            <w:r w:rsidR="0038538E" w:rsidRPr="00C43953">
              <w:rPr>
                <w:rFonts w:ascii="Times New Roman" w:hAnsi="Times New Roman"/>
                <w:sz w:val="23"/>
                <w:szCs w:val="23"/>
              </w:rPr>
              <w:t>ka</w:t>
            </w:r>
            <w:r w:rsidR="001F37FD" w:rsidRPr="00C43953">
              <w:rPr>
                <w:rFonts w:ascii="Times New Roman" w:hAnsi="Times New Roman"/>
                <w:sz w:val="23"/>
                <w:szCs w:val="23"/>
              </w:rPr>
              <w:t xml:space="preserve"> klubu oboznámil</w:t>
            </w:r>
            <w:r w:rsidR="0038538E" w:rsidRPr="00C43953">
              <w:rPr>
                <w:rFonts w:ascii="Times New Roman" w:hAnsi="Times New Roman"/>
                <w:sz w:val="23"/>
                <w:szCs w:val="23"/>
              </w:rPr>
              <w:t>a</w:t>
            </w:r>
            <w:r w:rsidR="001F37FD" w:rsidRPr="00C4395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43953">
              <w:rPr>
                <w:rFonts w:ascii="Times New Roman" w:hAnsi="Times New Roman"/>
                <w:sz w:val="23"/>
                <w:szCs w:val="23"/>
              </w:rPr>
              <w:t xml:space="preserve">členov </w:t>
            </w:r>
            <w:r w:rsidR="001F37FD" w:rsidRPr="00C43953">
              <w:rPr>
                <w:rFonts w:ascii="Times New Roman" w:hAnsi="Times New Roman"/>
                <w:sz w:val="23"/>
                <w:szCs w:val="23"/>
              </w:rPr>
              <w:t xml:space="preserve">klubu </w:t>
            </w:r>
            <w:r w:rsidRPr="00C43953">
              <w:rPr>
                <w:rFonts w:ascii="Times New Roman" w:hAnsi="Times New Roman"/>
                <w:sz w:val="23"/>
                <w:szCs w:val="23"/>
              </w:rPr>
              <w:t>s </w:t>
            </w:r>
            <w:r w:rsidR="00B13313" w:rsidRPr="00C43953">
              <w:rPr>
                <w:rFonts w:ascii="Times New Roman" w:hAnsi="Times New Roman"/>
                <w:sz w:val="23"/>
                <w:szCs w:val="23"/>
              </w:rPr>
              <w:t>programom</w:t>
            </w:r>
            <w:r w:rsidRPr="00C43953">
              <w:rPr>
                <w:rFonts w:ascii="Times New Roman" w:hAnsi="Times New Roman"/>
                <w:sz w:val="23"/>
                <w:szCs w:val="23"/>
              </w:rPr>
              <w:t>. Poslaním klub</w:t>
            </w:r>
            <w:r w:rsidR="001F37FD" w:rsidRPr="00C43953">
              <w:rPr>
                <w:rFonts w:ascii="Times New Roman" w:hAnsi="Times New Roman"/>
                <w:sz w:val="23"/>
                <w:szCs w:val="23"/>
              </w:rPr>
              <w:t>u bude nájsť spôsoby, riešenia a </w:t>
            </w:r>
            <w:r w:rsidRPr="00C43953">
              <w:rPr>
                <w:rFonts w:ascii="Times New Roman" w:hAnsi="Times New Roman"/>
                <w:sz w:val="23"/>
                <w:szCs w:val="23"/>
              </w:rPr>
              <w:t>metódy</w:t>
            </w:r>
            <w:r w:rsidR="001F37FD" w:rsidRPr="00C43953">
              <w:rPr>
                <w:rFonts w:ascii="Times New Roman" w:hAnsi="Times New Roman"/>
                <w:sz w:val="23"/>
                <w:szCs w:val="23"/>
              </w:rPr>
              <w:t>,</w:t>
            </w:r>
            <w:r w:rsidRPr="00C43953">
              <w:rPr>
                <w:rFonts w:ascii="Times New Roman" w:hAnsi="Times New Roman"/>
                <w:sz w:val="23"/>
                <w:szCs w:val="23"/>
              </w:rPr>
              <w:t xml:space="preserve"> ako </w:t>
            </w:r>
            <w:r w:rsidR="00C5583C">
              <w:rPr>
                <w:rFonts w:ascii="Times New Roman" w:hAnsi="Times New Roman"/>
                <w:sz w:val="23"/>
                <w:szCs w:val="23"/>
              </w:rPr>
              <w:t>uplatniť medzipredmetové vzťahy v rámci   finančnej gramotnosti na našej škole.</w:t>
            </w:r>
          </w:p>
          <w:p w14:paraId="160F280E" w14:textId="77777777" w:rsidR="00E142DF" w:rsidRPr="00C43953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88884DE" w14:textId="1F58272C" w:rsidR="00C5583C" w:rsidRPr="00A05098" w:rsidRDefault="00E142DF" w:rsidP="00A05098">
            <w:pPr>
              <w:pStyle w:val="NormalWeb"/>
              <w:shd w:val="clear" w:color="auto" w:fill="FFFFFF"/>
              <w:spacing w:after="160"/>
              <w:jc w:val="both"/>
              <w:rPr>
                <w:rFonts w:eastAsia="Times New Roman"/>
                <w:color w:val="050505"/>
                <w:sz w:val="20"/>
                <w:szCs w:val="20"/>
                <w:lang w:eastAsia="sk-SK"/>
              </w:rPr>
            </w:pPr>
            <w:r w:rsidRPr="00C43953">
              <w:rPr>
                <w:sz w:val="23"/>
                <w:szCs w:val="23"/>
              </w:rPr>
              <w:t>2</w:t>
            </w:r>
            <w:r w:rsidR="00C5583C">
              <w:rPr>
                <w:sz w:val="23"/>
                <w:szCs w:val="23"/>
              </w:rPr>
              <w:t xml:space="preserve">. </w:t>
            </w:r>
            <w:r w:rsidR="00A05098">
              <w:rPr>
                <w:sz w:val="23"/>
                <w:szCs w:val="23"/>
              </w:rPr>
              <w:t>Na našej škole sme vytvorili predmet F</w:t>
            </w:r>
            <w:r w:rsidR="00C5583C">
              <w:rPr>
                <w:sz w:val="23"/>
                <w:szCs w:val="23"/>
              </w:rPr>
              <w:t>inančná gramotnosť</w:t>
            </w:r>
            <w:r w:rsidR="00A05098">
              <w:rPr>
                <w:sz w:val="23"/>
                <w:szCs w:val="23"/>
              </w:rPr>
              <w:t xml:space="preserve"> pre žiakov tretích ročníkov učebných odborov , žiakov maturitných odborov vo štvrtom ročníku a pre nadstavbové štúdium v prvom aj v druhom ročníku. </w:t>
            </w:r>
            <w:r w:rsidR="00C5583C" w:rsidRPr="00A05098">
              <w:rPr>
                <w:rFonts w:eastAsia="Times New Roman"/>
                <w:color w:val="000000"/>
              </w:rPr>
              <w:t>Finančnú gramotnosť sme v rámci Školského vzdelávacieho programu</w:t>
            </w:r>
            <w:r w:rsidR="00A05098">
              <w:rPr>
                <w:rFonts w:eastAsia="Times New Roman"/>
                <w:color w:val="000000"/>
              </w:rPr>
              <w:t xml:space="preserve"> </w:t>
            </w:r>
            <w:r w:rsidR="00C5583C" w:rsidRPr="00A05098">
              <w:rPr>
                <w:rFonts w:eastAsia="Times New Roman"/>
                <w:color w:val="000000"/>
                <w:lang w:eastAsia="sk-SK"/>
              </w:rPr>
              <w:t>začlenili do jednotlivých predmetov, kde sa uplatňujú medzipredmetové vzťahy</w:t>
            </w:r>
            <w:r w:rsidR="00A05098">
              <w:rPr>
                <w:rFonts w:eastAsia="Times New Roman"/>
                <w:color w:val="000000"/>
                <w:lang w:eastAsia="sk-SK"/>
              </w:rPr>
              <w:t>. Našou úlohou bude nájsť spôsoby ako lepšie realizovať finančnú gramotnosť vo vyučovaní aj v iných predmetoch.</w:t>
            </w:r>
          </w:p>
          <w:p w14:paraId="0B692B15" w14:textId="6D1B2684" w:rsidR="00C5583C" w:rsidRPr="00A05098" w:rsidRDefault="00A05098" w:rsidP="00C5583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  <w:t xml:space="preserve">3. </w:t>
            </w:r>
            <w:r w:rsidR="00C5583C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Vzhľadom na charakter finančnej gramotnosti je vhodné </w:t>
            </w: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prepájanie poznatkov, vnímanie súvislostí a  aplikácia</w:t>
            </w:r>
            <w:r w:rsidR="00C5583C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už nadobudnutých zručností. Výsledky vzdelávania v jednotlivých predmetoch lepšie odzrkadlia životnú realitu a žiaci uvidia zmysel svojho vzdelávania. Integráciu je možné realizovať na úrovni čiastkovej aktivity, projektu, tematického celku, ale aj na úrovni integrovaného učebného predmetu.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5583C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Pre vzdelávanie je dôležité, aby bola problematika po odbornej stránke správna. Vo finančnom vzdelávaní je preto dôležité disponovať odbornými vedomosťami z oblasti financií. Nevyhnutná je aj schopnosť adekvátne používať základné ekonomické pojmy a vysvetľovať ich s prihliadnutím na </w:t>
            </w:r>
            <w:r w:rsidR="00C5583C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jednotlivé vekové kategórie. Osvojenie odborných pojmov však nemôžeme pokladať za cieľ finančného vzdelávania. Ten spočíva v získavaní kompetencií nevyhnutných pre finančné a existenčné zabezpečenie seba a svojej rodiny a pre aktívnu účasť na trhu finančných produktov a služieb. Odborné pojmy sú len jedným z prostriedkov pre napĺňanie týchto cieľov.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5583C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Súčasná spoločnosť je označovaná ako informačná. Preto je potrebné žiakov pripravovať na vyhľadávanie správnych informácií, kritické myslenie, rozoznávanie potrebného od zbytočného, odlíšenie pravdivého od nepravdivého i efektívne využívanie informácií. Oprieť sa možno o čitateľské stratégie a o kritické myslenie, ktoré žiaka povedú k zodpovednému rozhodovaniu.</w:t>
            </w:r>
          </w:p>
          <w:p w14:paraId="626395C7" w14:textId="77777777" w:rsidR="00A05098" w:rsidRPr="00A05098" w:rsidRDefault="00A05098" w:rsidP="00C5583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4.Na základe daných skutočnosti sme sa na pedagogickem klube zhodli na daných riešeniach:</w:t>
            </w:r>
          </w:p>
          <w:p w14:paraId="5CA67AF3" w14:textId="45A191CF" w:rsidR="00C5583C" w:rsidRPr="00A05098" w:rsidRDefault="00C5583C" w:rsidP="00A0509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Naučiť žiakov identifikovať dôležité informácie.</w:t>
            </w:r>
          </w:p>
          <w:p w14:paraId="79C7B090" w14:textId="77777777" w:rsidR="00C5583C" w:rsidRPr="00A05098" w:rsidRDefault="00C5583C" w:rsidP="00A0509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Využívať autentické materiály – reklamné letáky, inzeráty, komerčné ponuky.</w:t>
            </w:r>
          </w:p>
          <w:p w14:paraId="7CCD80EA" w14:textId="77777777" w:rsidR="00C5583C" w:rsidRPr="00A05098" w:rsidRDefault="00C5583C" w:rsidP="00A0509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Precvičovať so žiakmi čítanie s porozumením – uplatňujte rôzne metódy podporujúce čítanie s porozumením.</w:t>
            </w:r>
          </w:p>
          <w:p w14:paraId="72D793E8" w14:textId="77777777" w:rsidR="00C5583C" w:rsidRPr="00A05098" w:rsidRDefault="00C5583C" w:rsidP="00A0509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Spolu so žiakmi vyhľadávať varovné signály klamlivých ponúk (drobné písmo, neprehľadnosť zmluvy).</w:t>
            </w:r>
          </w:p>
          <w:p w14:paraId="0E7E3249" w14:textId="77777777" w:rsidR="00C5583C" w:rsidRPr="00A05098" w:rsidRDefault="00C5583C" w:rsidP="00A0509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Ukazovať rozmanitosť ponuky produktov, služieb a inštitúcií – do vyhľadávania rozmanitých finančných produktov a služieb môžu byť zapojení samotní žiaci.</w:t>
            </w:r>
          </w:p>
          <w:p w14:paraId="1A5BD2B8" w14:textId="77777777" w:rsidR="00C5583C" w:rsidRPr="00A05098" w:rsidRDefault="00C5583C" w:rsidP="00A0509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Venovať sa so žiakmi porovnávaniu podobných produktov a služieb, z ktorých žiaci vyberajú tie najvýhodnejšie pre danú situáciu.</w:t>
            </w:r>
          </w:p>
          <w:p w14:paraId="4FAF9929" w14:textId="77777777" w:rsidR="00C5583C" w:rsidRPr="00A05098" w:rsidRDefault="00C5583C" w:rsidP="00A0509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Sledovať so žiakmi vývoj niektorých produktov alebo služieb v čase.</w:t>
            </w:r>
          </w:p>
          <w:p w14:paraId="1FDC365B" w14:textId="185E9C82" w:rsidR="00C5583C" w:rsidRPr="00C34A83" w:rsidRDefault="00C5583C" w:rsidP="00C34A8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sk-SK"/>
              </w:rPr>
            </w:pPr>
            <w:r w:rsidRPr="00C34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Rozvíjať stratégiu smerujúcu k informovanému rozhodovaniu podľa</w:t>
            </w:r>
            <w:r w:rsidR="00C34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vytvorených </w:t>
            </w:r>
            <w:r w:rsidR="00C34A83" w:rsidRPr="00C34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modulových situácií.</w:t>
            </w:r>
          </w:p>
          <w:p w14:paraId="24D58693" w14:textId="00A6E340" w:rsidR="00C34A83" w:rsidRPr="00C34A83" w:rsidRDefault="00C34A83" w:rsidP="00C34A83">
            <w:pPr>
              <w:shd w:val="clear" w:color="auto" w:fill="FFFFFF"/>
              <w:spacing w:after="160" w:line="240" w:lineRule="auto"/>
              <w:ind w:left="360"/>
              <w:jc w:val="both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sk-SK"/>
              </w:rPr>
            </w:pPr>
            <w:r w:rsidRPr="00C34A8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sk-SK"/>
              </w:rPr>
              <w:t>Jednotlivé riešenia budú predložené učiteľom ostatných predmetov ako námet ako zapracovávať finančnú gramotnosť.</w:t>
            </w:r>
          </w:p>
          <w:p w14:paraId="05B103FE" w14:textId="77777777" w:rsidR="00C5583C" w:rsidRPr="00C5583C" w:rsidRDefault="00C5583C" w:rsidP="00C5583C">
            <w:pPr>
              <w:shd w:val="clear" w:color="auto" w:fill="FFFFFF"/>
              <w:spacing w:after="160" w:line="240" w:lineRule="auto"/>
              <w:jc w:val="both"/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</w:pPr>
            <w:r w:rsidRPr="00C5583C"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  <w:t> </w:t>
            </w:r>
          </w:p>
          <w:p w14:paraId="6420FDF7" w14:textId="154D3FF3" w:rsidR="00C5583C" w:rsidRPr="00C5583C" w:rsidRDefault="00C5583C" w:rsidP="00C5583C">
            <w:pPr>
              <w:shd w:val="clear" w:color="auto" w:fill="FFFFFF"/>
              <w:spacing w:after="160" w:line="240" w:lineRule="auto"/>
              <w:jc w:val="both"/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</w:pPr>
            <w:r w:rsidRPr="00C5583C"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  <w:t> </w:t>
            </w:r>
          </w:p>
          <w:p w14:paraId="60BBDD92" w14:textId="77777777" w:rsidR="00C5583C" w:rsidRPr="00C5583C" w:rsidRDefault="00C5583C" w:rsidP="00C5583C">
            <w:pPr>
              <w:shd w:val="clear" w:color="auto" w:fill="FFFFFF"/>
              <w:spacing w:after="160" w:line="240" w:lineRule="auto"/>
              <w:jc w:val="both"/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</w:pPr>
            <w:r w:rsidRPr="00C5583C"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  <w:t> </w:t>
            </w:r>
          </w:p>
          <w:p w14:paraId="22301903" w14:textId="77777777" w:rsidR="00C5583C" w:rsidRPr="00C5583C" w:rsidRDefault="00C5583C" w:rsidP="00C5583C">
            <w:pPr>
              <w:shd w:val="clear" w:color="auto" w:fill="FFFFFF"/>
              <w:spacing w:after="160" w:line="240" w:lineRule="auto"/>
              <w:jc w:val="both"/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</w:pPr>
            <w:r w:rsidRPr="00C5583C"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  <w:t> </w:t>
            </w:r>
          </w:p>
          <w:p w14:paraId="0C8E9B44" w14:textId="4D53D9C0" w:rsidR="00C5583C" w:rsidRPr="00C5583C" w:rsidRDefault="00C5583C" w:rsidP="00C5583C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50505"/>
                <w:sz w:val="20"/>
                <w:szCs w:val="20"/>
                <w:lang w:eastAsia="sk-SK"/>
              </w:rPr>
            </w:pPr>
          </w:p>
          <w:p w14:paraId="272D983D" w14:textId="77777777" w:rsidR="00F305BB" w:rsidRPr="007B6C7D" w:rsidRDefault="00F305BB" w:rsidP="00C34A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F4F7AF2" w14:textId="77777777" w:rsidTr="007B6C7D">
        <w:trPr>
          <w:trHeight w:val="6419"/>
        </w:trPr>
        <w:tc>
          <w:tcPr>
            <w:tcW w:w="9212" w:type="dxa"/>
          </w:tcPr>
          <w:p w14:paraId="064A37A3" w14:textId="11D0B8D3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53A205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D1488F" w14:textId="77777777" w:rsidR="00E9395E" w:rsidRDefault="00FC1A33" w:rsidP="00E939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43953">
              <w:rPr>
                <w:rFonts w:ascii="Times New Roman" w:hAnsi="Times New Roman"/>
                <w:sz w:val="23"/>
                <w:szCs w:val="23"/>
              </w:rPr>
              <w:t xml:space="preserve">Záver : </w:t>
            </w:r>
            <w:r w:rsidR="00C34A83">
              <w:rPr>
                <w:rFonts w:ascii="Times New Roman" w:hAnsi="Times New Roman"/>
                <w:sz w:val="23"/>
                <w:szCs w:val="23"/>
              </w:rPr>
              <w:t>Na základe zistených skutočností členovia pedagogického klubu hľadali riešenia ako zapracovať finančnú gramotnosť do medzipredmetových vzťahov, tak aby žiaci vedeli jednotlivé získané informácie využiť v bežnom živote.</w:t>
            </w:r>
          </w:p>
          <w:p w14:paraId="5304E3DC" w14:textId="77777777" w:rsidR="00E9395E" w:rsidRDefault="00E9395E" w:rsidP="00E939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A8DE245" w14:textId="6D117D68" w:rsidR="00C34A83" w:rsidRPr="00A05098" w:rsidRDefault="00700BFF" w:rsidP="00E9395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50505"/>
                <w:sz w:val="20"/>
                <w:szCs w:val="20"/>
                <w:lang w:eastAsia="sk-SK"/>
              </w:rPr>
            </w:pPr>
            <w:r w:rsidRPr="00E9395E">
              <w:rPr>
                <w:rFonts w:ascii="Times New Roman" w:hAnsi="Times New Roman"/>
                <w:sz w:val="23"/>
                <w:szCs w:val="23"/>
              </w:rPr>
              <w:t xml:space="preserve">Odporúčania : </w:t>
            </w:r>
            <w:r w:rsid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žiaci by mali vedieť</w:t>
            </w:r>
            <w:r w:rsidR="00C34A83" w:rsidRP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id</w:t>
            </w:r>
            <w:r w:rsid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entifikovať dôležité informácie,  čítať</w:t>
            </w:r>
            <w:r w:rsidR="00C34A83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s</w:t>
            </w:r>
            <w:r w:rsid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="00C34A83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porozumením</w:t>
            </w:r>
            <w:r w:rsid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C34A83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vyhľadávať v</w:t>
            </w:r>
            <w:r w:rsid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arovné signály klamlivých ponúk, vyhľadávať </w:t>
            </w:r>
            <w:r w:rsidR="00C34A83" w:rsidRP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rozmanitosť ponuky produktov, služieb </w:t>
            </w:r>
            <w:r w:rsid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 inštitúcií, vyberať</w:t>
            </w:r>
            <w:r w:rsidR="00C34A83" w:rsidRPr="00A05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tie najvýhodnejšie </w:t>
            </w:r>
            <w:r w:rsidR="00E93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ponuky pre danú situáciu, vedieť sa správne rozhodnúť.</w:t>
            </w:r>
          </w:p>
          <w:p w14:paraId="684522A8" w14:textId="0F4F2D47" w:rsidR="00700BFF" w:rsidRPr="00E9395E" w:rsidRDefault="00700BFF" w:rsidP="00E9395E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72C6FA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620E22B" w14:textId="77777777" w:rsidTr="007B6C7D">
        <w:tc>
          <w:tcPr>
            <w:tcW w:w="4077" w:type="dxa"/>
          </w:tcPr>
          <w:p w14:paraId="2EC530EA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DF25E84" w14:textId="78435D30" w:rsidR="00F305BB" w:rsidRPr="007B6C7D" w:rsidRDefault="00C34A83" w:rsidP="007B6C7D">
            <w:pPr>
              <w:tabs>
                <w:tab w:val="left" w:pos="1114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3A2701F0" w14:textId="77777777" w:rsidTr="007B6C7D">
        <w:tc>
          <w:tcPr>
            <w:tcW w:w="4077" w:type="dxa"/>
          </w:tcPr>
          <w:p w14:paraId="26915AE6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158E3C6" w14:textId="6F75F02E" w:rsidR="00F305BB" w:rsidRPr="007B6C7D" w:rsidRDefault="00E9395E" w:rsidP="007B6C7D">
            <w:pPr>
              <w:tabs>
                <w:tab w:val="left" w:pos="1114"/>
              </w:tabs>
              <w:spacing w:after="0" w:line="240" w:lineRule="auto"/>
            </w:pPr>
            <w:r>
              <w:t>6.10</w:t>
            </w:r>
            <w:r w:rsidR="00887281">
              <w:t>.2021</w:t>
            </w:r>
          </w:p>
        </w:tc>
      </w:tr>
      <w:tr w:rsidR="00F305BB" w:rsidRPr="007B6C7D" w14:paraId="645AB170" w14:textId="77777777" w:rsidTr="007B6C7D">
        <w:tc>
          <w:tcPr>
            <w:tcW w:w="4077" w:type="dxa"/>
          </w:tcPr>
          <w:p w14:paraId="05823A52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03FF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38FC08" w14:textId="77777777" w:rsidTr="007B6C7D">
        <w:tc>
          <w:tcPr>
            <w:tcW w:w="4077" w:type="dxa"/>
          </w:tcPr>
          <w:p w14:paraId="0655FB12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B8D8BCD" w14:textId="09A44DC3" w:rsidR="00F305BB" w:rsidRPr="007B6C7D" w:rsidRDefault="004B4409" w:rsidP="007B6C7D">
            <w:pPr>
              <w:tabs>
                <w:tab w:val="left" w:pos="1114"/>
              </w:tabs>
              <w:spacing w:after="0" w:line="240" w:lineRule="auto"/>
            </w:pPr>
            <w:r>
              <w:t>Ing.Zuzana Selecká</w:t>
            </w:r>
          </w:p>
        </w:tc>
      </w:tr>
      <w:tr w:rsidR="00F305BB" w:rsidRPr="007B6C7D" w14:paraId="791DD851" w14:textId="77777777" w:rsidTr="007B6C7D">
        <w:tc>
          <w:tcPr>
            <w:tcW w:w="4077" w:type="dxa"/>
          </w:tcPr>
          <w:p w14:paraId="5529A076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FDBBE3" w14:textId="0B5BA323" w:rsidR="00F305BB" w:rsidRPr="007B6C7D" w:rsidRDefault="00E9395E" w:rsidP="007B6C7D">
            <w:pPr>
              <w:tabs>
                <w:tab w:val="left" w:pos="1114"/>
              </w:tabs>
              <w:spacing w:after="0" w:line="240" w:lineRule="auto"/>
            </w:pPr>
            <w:r>
              <w:t>6.10</w:t>
            </w:r>
            <w:r w:rsidR="00887281">
              <w:t>.2021</w:t>
            </w:r>
          </w:p>
        </w:tc>
      </w:tr>
      <w:tr w:rsidR="00F305BB" w:rsidRPr="007B6C7D" w14:paraId="40461BCD" w14:textId="77777777" w:rsidTr="007B6C7D">
        <w:tc>
          <w:tcPr>
            <w:tcW w:w="4077" w:type="dxa"/>
          </w:tcPr>
          <w:p w14:paraId="090088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6E2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63435263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28BC7A55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1ADC49A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25C2AD9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4E4BE0C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5B8576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01BD510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6C98E72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D6A77C4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8817791" w14:textId="77777777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9D4B596" w14:textId="37788302" w:rsidR="00E9395E" w:rsidRDefault="00E9395E" w:rsidP="00B440DB">
      <w:pPr>
        <w:tabs>
          <w:tab w:val="left" w:pos="1114"/>
        </w:tabs>
        <w:rPr>
          <w:rFonts w:ascii="Times New Roman" w:hAnsi="Times New Roman"/>
          <w:b/>
        </w:rPr>
      </w:pPr>
      <w:r w:rsidRPr="00E9395E">
        <w:rPr>
          <w:rFonts w:ascii="Times New Roman" w:hAnsi="Times New Roman"/>
          <w:b/>
          <w:noProof/>
          <w:lang w:val="en-US"/>
        </w:rPr>
        <w:lastRenderedPageBreak/>
        <w:drawing>
          <wp:inline distT="0" distB="0" distL="0" distR="0" wp14:anchorId="6E1C0305" wp14:editId="79789E29">
            <wp:extent cx="5760720" cy="7680960"/>
            <wp:effectExtent l="0" t="0" r="0" b="0"/>
            <wp:docPr id="4" name="Obrázok 4" descr="C:\Users\skola\Downloads\252525664_950962365777194_49991998661694371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ownloads\252525664_950962365777194_499919986616943717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B9CA2F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15750E6" w14:textId="77777777"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9CFE" w14:textId="77777777" w:rsidR="00461A62" w:rsidRDefault="00461A62" w:rsidP="00CF35D8">
      <w:pPr>
        <w:spacing w:after="0" w:line="240" w:lineRule="auto"/>
      </w:pPr>
      <w:r>
        <w:separator/>
      </w:r>
    </w:p>
  </w:endnote>
  <w:endnote w:type="continuationSeparator" w:id="0">
    <w:p w14:paraId="5387044A" w14:textId="77777777" w:rsidR="00461A62" w:rsidRDefault="00461A6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E3FD3" w14:textId="77777777" w:rsidR="00461A62" w:rsidRDefault="00461A62" w:rsidP="00CF35D8">
      <w:pPr>
        <w:spacing w:after="0" w:line="240" w:lineRule="auto"/>
      </w:pPr>
      <w:r>
        <w:separator/>
      </w:r>
    </w:p>
  </w:footnote>
  <w:footnote w:type="continuationSeparator" w:id="0">
    <w:p w14:paraId="09437BED" w14:textId="77777777" w:rsidR="00461A62" w:rsidRDefault="00461A6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94526"/>
    <w:multiLevelType w:val="multilevel"/>
    <w:tmpl w:val="FFB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393A1D"/>
    <w:multiLevelType w:val="multilevel"/>
    <w:tmpl w:val="4DC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E044A"/>
    <w:multiLevelType w:val="multilevel"/>
    <w:tmpl w:val="5D1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E6146"/>
    <w:multiLevelType w:val="hybridMultilevel"/>
    <w:tmpl w:val="71D0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E14BA4"/>
    <w:multiLevelType w:val="multilevel"/>
    <w:tmpl w:val="44B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C40"/>
    <w:rsid w:val="00030C79"/>
    <w:rsid w:val="00053B89"/>
    <w:rsid w:val="000A6B43"/>
    <w:rsid w:val="000B0CBF"/>
    <w:rsid w:val="000E6FBF"/>
    <w:rsid w:val="000F127B"/>
    <w:rsid w:val="00116673"/>
    <w:rsid w:val="00137050"/>
    <w:rsid w:val="00151F6C"/>
    <w:rsid w:val="001544C0"/>
    <w:rsid w:val="001620FF"/>
    <w:rsid w:val="001745A4"/>
    <w:rsid w:val="0018522E"/>
    <w:rsid w:val="00195BD6"/>
    <w:rsid w:val="001A5EA2"/>
    <w:rsid w:val="001B69AF"/>
    <w:rsid w:val="001C2F0F"/>
    <w:rsid w:val="001D498E"/>
    <w:rsid w:val="001F37FD"/>
    <w:rsid w:val="00203036"/>
    <w:rsid w:val="00225CD9"/>
    <w:rsid w:val="002318E0"/>
    <w:rsid w:val="002D7F9B"/>
    <w:rsid w:val="002D7FC6"/>
    <w:rsid w:val="002E08FC"/>
    <w:rsid w:val="002E3F1A"/>
    <w:rsid w:val="00330E62"/>
    <w:rsid w:val="0034733D"/>
    <w:rsid w:val="00366762"/>
    <w:rsid w:val="003700F7"/>
    <w:rsid w:val="003843EA"/>
    <w:rsid w:val="0038538E"/>
    <w:rsid w:val="003A6740"/>
    <w:rsid w:val="003F10E0"/>
    <w:rsid w:val="00423CC3"/>
    <w:rsid w:val="00446402"/>
    <w:rsid w:val="00461A62"/>
    <w:rsid w:val="004B4409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63DC3"/>
    <w:rsid w:val="006A3977"/>
    <w:rsid w:val="006B6CBE"/>
    <w:rsid w:val="006E77C5"/>
    <w:rsid w:val="006F098C"/>
    <w:rsid w:val="00700BFF"/>
    <w:rsid w:val="00703A33"/>
    <w:rsid w:val="0072122B"/>
    <w:rsid w:val="00775CDA"/>
    <w:rsid w:val="007A5170"/>
    <w:rsid w:val="007A6CFA"/>
    <w:rsid w:val="007B6C7D"/>
    <w:rsid w:val="007F0235"/>
    <w:rsid w:val="008058B8"/>
    <w:rsid w:val="008505CE"/>
    <w:rsid w:val="008721DB"/>
    <w:rsid w:val="00880D0C"/>
    <w:rsid w:val="00887281"/>
    <w:rsid w:val="008C3B1D"/>
    <w:rsid w:val="008C3C41"/>
    <w:rsid w:val="008F7A9E"/>
    <w:rsid w:val="0090710A"/>
    <w:rsid w:val="00942A18"/>
    <w:rsid w:val="009501E0"/>
    <w:rsid w:val="009A2716"/>
    <w:rsid w:val="009C3018"/>
    <w:rsid w:val="009F49B4"/>
    <w:rsid w:val="009F4F76"/>
    <w:rsid w:val="00A05098"/>
    <w:rsid w:val="00A27211"/>
    <w:rsid w:val="00A47FD3"/>
    <w:rsid w:val="00A71E3A"/>
    <w:rsid w:val="00A9043F"/>
    <w:rsid w:val="00AA296E"/>
    <w:rsid w:val="00AB111C"/>
    <w:rsid w:val="00AF3813"/>
    <w:rsid w:val="00AF5989"/>
    <w:rsid w:val="00B13313"/>
    <w:rsid w:val="00B30B54"/>
    <w:rsid w:val="00B440DB"/>
    <w:rsid w:val="00B71530"/>
    <w:rsid w:val="00BB5601"/>
    <w:rsid w:val="00BC53D2"/>
    <w:rsid w:val="00BF2F35"/>
    <w:rsid w:val="00BF4683"/>
    <w:rsid w:val="00BF4792"/>
    <w:rsid w:val="00C065E1"/>
    <w:rsid w:val="00C34A83"/>
    <w:rsid w:val="00C43953"/>
    <w:rsid w:val="00C5583C"/>
    <w:rsid w:val="00CA0B4D"/>
    <w:rsid w:val="00CA771E"/>
    <w:rsid w:val="00CB4017"/>
    <w:rsid w:val="00CD7D64"/>
    <w:rsid w:val="00CF35D8"/>
    <w:rsid w:val="00D0796E"/>
    <w:rsid w:val="00D5187B"/>
    <w:rsid w:val="00D55E47"/>
    <w:rsid w:val="00D5619C"/>
    <w:rsid w:val="00DA6ABC"/>
    <w:rsid w:val="00DD1AA4"/>
    <w:rsid w:val="00DF20A8"/>
    <w:rsid w:val="00E142DF"/>
    <w:rsid w:val="00E14724"/>
    <w:rsid w:val="00E36C97"/>
    <w:rsid w:val="00E40C5B"/>
    <w:rsid w:val="00E75863"/>
    <w:rsid w:val="00E926D8"/>
    <w:rsid w:val="00E9395E"/>
    <w:rsid w:val="00EC510D"/>
    <w:rsid w:val="00EC5730"/>
    <w:rsid w:val="00F005B4"/>
    <w:rsid w:val="00F305BB"/>
    <w:rsid w:val="00F36E61"/>
    <w:rsid w:val="00F61779"/>
    <w:rsid w:val="00FC1A33"/>
    <w:rsid w:val="00FC3B46"/>
    <w:rsid w:val="00FD3420"/>
    <w:rsid w:val="00FD4F5E"/>
    <w:rsid w:val="00FD5A2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55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55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558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7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55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55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5583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58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09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9" w:color="000000"/>
            <w:bottom w:val="single" w:sz="8" w:space="0" w:color="000000"/>
            <w:right w:val="single" w:sz="8" w:space="0" w:color="000000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Lenovo</cp:lastModifiedBy>
  <cp:revision>2</cp:revision>
  <cp:lastPrinted>2020-09-03T10:45:00Z</cp:lastPrinted>
  <dcterms:created xsi:type="dcterms:W3CDTF">2021-12-09T14:49:00Z</dcterms:created>
  <dcterms:modified xsi:type="dcterms:W3CDTF">2021-12-09T14:49:00Z</dcterms:modified>
</cp:coreProperties>
</file>