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ED6DA2"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35"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35" w:type="dxa"/>
          </w:tcPr>
          <w:p w:rsidR="00F305BB" w:rsidRPr="00F935CE" w:rsidRDefault="001620FF" w:rsidP="001620FF">
            <w:pPr>
              <w:tabs>
                <w:tab w:val="left" w:pos="4007"/>
              </w:tabs>
              <w:spacing w:after="0" w:line="240" w:lineRule="auto"/>
              <w:jc w:val="both"/>
              <w:rPr>
                <w:rFonts w:ascii="Times New Roman" w:hAnsi="Times New Roman"/>
              </w:rPr>
            </w:pPr>
            <w:r w:rsidRPr="00F935CE">
              <w:rPr>
                <w:rFonts w:ascii="Times New Roman" w:hAnsi="Times New Roman"/>
              </w:rPr>
              <w:t>1.1.1 Zvýšiť inkluzívnosť a rovnaký prístup ku kvalitnému vzdelávaniu a zlepšiť výsledky a kompetencie detí a žiakov</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35" w:type="dxa"/>
          </w:tcPr>
          <w:p w:rsidR="00F305BB" w:rsidRPr="00F935CE" w:rsidRDefault="0037650D" w:rsidP="007B6C7D">
            <w:pPr>
              <w:tabs>
                <w:tab w:val="left" w:pos="4007"/>
              </w:tabs>
              <w:spacing w:after="0" w:line="240" w:lineRule="auto"/>
              <w:rPr>
                <w:rFonts w:ascii="Times New Roman" w:hAnsi="Times New Roman"/>
              </w:rPr>
            </w:pPr>
            <w:r w:rsidRPr="00F935CE">
              <w:rPr>
                <w:rFonts w:ascii="Times New Roman" w:hAnsi="Times New Roman"/>
              </w:rPr>
              <w:t>Základná škola, M.R. Štefánika 910/51, 07501 Trebišov</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35" w:type="dxa"/>
          </w:tcPr>
          <w:p w:rsidR="00F305BB" w:rsidRPr="00F935CE" w:rsidRDefault="0037650D" w:rsidP="007B6C7D">
            <w:pPr>
              <w:tabs>
                <w:tab w:val="left" w:pos="4007"/>
              </w:tabs>
              <w:spacing w:after="0" w:line="240" w:lineRule="auto"/>
              <w:rPr>
                <w:rFonts w:ascii="Times New Roman" w:hAnsi="Times New Roman"/>
              </w:rPr>
            </w:pPr>
            <w:r w:rsidRPr="00F935CE">
              <w:rPr>
                <w:rFonts w:ascii="Times New Roman" w:hAnsi="Times New Roman"/>
              </w:rPr>
              <w:t>Zvýšenie čitateľskej, matematickej a prírodovednej gramotnosti žiakov základnej školy</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35" w:type="dxa"/>
          </w:tcPr>
          <w:p w:rsidR="00F305BB" w:rsidRPr="00F935CE" w:rsidRDefault="0037650D" w:rsidP="007B6C7D">
            <w:pPr>
              <w:tabs>
                <w:tab w:val="left" w:pos="4007"/>
              </w:tabs>
              <w:spacing w:after="0" w:line="240" w:lineRule="auto"/>
              <w:rPr>
                <w:rFonts w:ascii="Times New Roman" w:hAnsi="Times New Roman"/>
              </w:rPr>
            </w:pPr>
            <w:r w:rsidRPr="00F935CE">
              <w:rPr>
                <w:rFonts w:ascii="Times New Roman" w:hAnsi="Times New Roman"/>
              </w:rPr>
              <w:t>312011R032</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35" w:type="dxa"/>
          </w:tcPr>
          <w:p w:rsidR="00F305BB" w:rsidRPr="00F935CE" w:rsidRDefault="0037650D" w:rsidP="007B6C7D">
            <w:pPr>
              <w:tabs>
                <w:tab w:val="left" w:pos="4007"/>
              </w:tabs>
              <w:spacing w:after="0" w:line="240" w:lineRule="auto"/>
              <w:rPr>
                <w:rFonts w:ascii="Times New Roman" w:hAnsi="Times New Roman"/>
              </w:rPr>
            </w:pPr>
            <w:r w:rsidRPr="00F935CE">
              <w:rPr>
                <w:rFonts w:ascii="Times New Roman" w:hAnsi="Times New Roman"/>
              </w:rPr>
              <w:t>Klub učiteľov ČIG II. stupeň ZŠ</w:t>
            </w:r>
          </w:p>
        </w:tc>
      </w:tr>
      <w:tr w:rsidR="00F305BB" w:rsidRPr="007B6C7D" w:rsidTr="007A1CBE">
        <w:tc>
          <w:tcPr>
            <w:tcW w:w="4527" w:type="dxa"/>
          </w:tcPr>
          <w:p w:rsidR="00F305BB" w:rsidRPr="0050790E" w:rsidRDefault="00F305BB" w:rsidP="001620FF">
            <w:pPr>
              <w:pStyle w:val="Odsekzoznamu"/>
              <w:numPr>
                <w:ilvl w:val="0"/>
                <w:numId w:val="5"/>
              </w:numPr>
              <w:spacing w:after="0" w:line="240" w:lineRule="auto"/>
              <w:rPr>
                <w:rFonts w:ascii="Times New Roman" w:hAnsi="Times New Roman"/>
                <w:b/>
              </w:rPr>
            </w:pPr>
            <w:r w:rsidRPr="0050790E">
              <w:rPr>
                <w:rFonts w:ascii="Times New Roman" w:hAnsi="Times New Roman"/>
                <w:b/>
              </w:rPr>
              <w:t>Dátum stretnutia  pedagogického klubu</w:t>
            </w:r>
          </w:p>
        </w:tc>
        <w:tc>
          <w:tcPr>
            <w:tcW w:w="4535" w:type="dxa"/>
          </w:tcPr>
          <w:p w:rsidR="00F305BB" w:rsidRPr="0050790E" w:rsidRDefault="00116EEF" w:rsidP="00BA5DF5">
            <w:pPr>
              <w:tabs>
                <w:tab w:val="left" w:pos="4007"/>
              </w:tabs>
              <w:spacing w:after="0" w:line="240" w:lineRule="auto"/>
              <w:rPr>
                <w:rFonts w:ascii="Times New Roman" w:hAnsi="Times New Roman"/>
                <w:b/>
              </w:rPr>
            </w:pPr>
            <w:r>
              <w:rPr>
                <w:rFonts w:ascii="Times New Roman" w:hAnsi="Times New Roman"/>
                <w:b/>
              </w:rPr>
              <w:t>22</w:t>
            </w:r>
            <w:r w:rsidR="00064029">
              <w:rPr>
                <w:rFonts w:ascii="Times New Roman" w:hAnsi="Times New Roman"/>
                <w:b/>
              </w:rPr>
              <w:t>.</w:t>
            </w:r>
            <w:r>
              <w:rPr>
                <w:rFonts w:ascii="Times New Roman" w:hAnsi="Times New Roman"/>
                <w:b/>
              </w:rPr>
              <w:t>10</w:t>
            </w:r>
            <w:r w:rsidR="00064029">
              <w:rPr>
                <w:rFonts w:ascii="Times New Roman" w:hAnsi="Times New Roman"/>
                <w:b/>
              </w:rPr>
              <w:t>.</w:t>
            </w:r>
            <w:r>
              <w:rPr>
                <w:rFonts w:ascii="Times New Roman" w:hAnsi="Times New Roman"/>
                <w:b/>
              </w:rPr>
              <w:t>2020</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35" w:type="dxa"/>
          </w:tcPr>
          <w:p w:rsidR="00F305BB" w:rsidRPr="00F935CE" w:rsidRDefault="00F935CE" w:rsidP="007B6C7D">
            <w:pPr>
              <w:tabs>
                <w:tab w:val="left" w:pos="4007"/>
              </w:tabs>
              <w:spacing w:after="0" w:line="240" w:lineRule="auto"/>
              <w:rPr>
                <w:rFonts w:ascii="Times New Roman" w:hAnsi="Times New Roman"/>
              </w:rPr>
            </w:pPr>
            <w:r w:rsidRPr="00F935CE">
              <w:rPr>
                <w:rFonts w:ascii="Times New Roman" w:hAnsi="Times New Roman"/>
              </w:rPr>
              <w:t>ZŠ M. R. Štefánika, Trebišov</w:t>
            </w:r>
          </w:p>
        </w:tc>
      </w:tr>
      <w:tr w:rsidR="00F305BB" w:rsidRPr="007B6C7D" w:rsidTr="007A1CBE">
        <w:trPr>
          <w:trHeight w:val="70"/>
        </w:trPr>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35" w:type="dxa"/>
          </w:tcPr>
          <w:p w:rsidR="00F305BB" w:rsidRPr="00447671" w:rsidRDefault="00F935CE" w:rsidP="007B6C7D">
            <w:pPr>
              <w:tabs>
                <w:tab w:val="left" w:pos="4007"/>
              </w:tabs>
              <w:spacing w:after="0" w:line="240" w:lineRule="auto"/>
              <w:rPr>
                <w:rFonts w:ascii="Times New Roman" w:hAnsi="Times New Roman"/>
                <w:b/>
              </w:rPr>
            </w:pPr>
            <w:r w:rsidRPr="00447671">
              <w:rPr>
                <w:rFonts w:ascii="Times New Roman" w:hAnsi="Times New Roman"/>
                <w:b/>
              </w:rPr>
              <w:t>Mgr. Peter Trella</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35" w:type="dxa"/>
          </w:tcPr>
          <w:p w:rsidR="00372413" w:rsidRDefault="00372413" w:rsidP="00372413">
            <w:pPr>
              <w:tabs>
                <w:tab w:val="left" w:pos="4007"/>
              </w:tabs>
              <w:spacing w:after="0" w:line="240" w:lineRule="auto"/>
            </w:pPr>
            <w:r>
              <w:rPr>
                <w:rFonts w:ascii="Times New Roman" w:hAnsi="Times New Roman"/>
              </w:rPr>
              <w:t>www.zsmrstv.edupage.org</w:t>
            </w:r>
          </w:p>
          <w:p w:rsidR="00F305BB" w:rsidRPr="007B6C7D" w:rsidRDefault="00F305BB" w:rsidP="007B6C7D">
            <w:pPr>
              <w:tabs>
                <w:tab w:val="left" w:pos="4007"/>
              </w:tabs>
              <w:spacing w:after="0" w:line="240" w:lineRule="auto"/>
            </w:pPr>
          </w:p>
        </w:tc>
      </w:tr>
      <w:tr w:rsidR="00F305BB" w:rsidRPr="007B6C7D" w:rsidTr="007A1CBE">
        <w:trPr>
          <w:trHeight w:val="5102"/>
        </w:trPr>
        <w:tc>
          <w:tcPr>
            <w:tcW w:w="9062" w:type="dxa"/>
            <w:gridSpan w:val="2"/>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Default="00633E50" w:rsidP="007B6C7D">
            <w:pPr>
              <w:tabs>
                <w:tab w:val="left" w:pos="1114"/>
              </w:tabs>
              <w:spacing w:after="0" w:line="240" w:lineRule="auto"/>
              <w:rPr>
                <w:rFonts w:ascii="Times New Roman" w:hAnsi="Times New Roman"/>
                <w:b/>
              </w:rPr>
            </w:pPr>
            <w:r w:rsidRPr="00633E50">
              <w:rPr>
                <w:rFonts w:ascii="Times New Roman" w:hAnsi="Times New Roman"/>
                <w:b/>
              </w:rPr>
              <w:t>krátka anotácia</w:t>
            </w:r>
          </w:p>
          <w:p w:rsidR="00C92AF4" w:rsidRPr="00254BD8" w:rsidRDefault="00C92AF4" w:rsidP="007B6C7D">
            <w:pPr>
              <w:tabs>
                <w:tab w:val="left" w:pos="1114"/>
              </w:tabs>
              <w:spacing w:after="0" w:line="240" w:lineRule="auto"/>
              <w:rPr>
                <w:rFonts w:ascii="Times New Roman" w:hAnsi="Times New Roman"/>
                <w:b/>
              </w:rPr>
            </w:pPr>
          </w:p>
          <w:p w:rsidR="00254BD8" w:rsidRDefault="004969E7" w:rsidP="00633E50">
            <w:pPr>
              <w:tabs>
                <w:tab w:val="left" w:pos="1114"/>
              </w:tabs>
              <w:spacing w:after="0" w:line="240" w:lineRule="auto"/>
              <w:rPr>
                <w:rFonts w:ascii="Times New Roman" w:hAnsi="Times New Roman"/>
              </w:rPr>
            </w:pPr>
            <w:r w:rsidRPr="00254BD8">
              <w:rPr>
                <w:rFonts w:ascii="Times New Roman" w:hAnsi="Times New Roman"/>
              </w:rPr>
              <w:t>-</w:t>
            </w:r>
            <w:r w:rsidR="00254BD8">
              <w:rPr>
                <w:rFonts w:ascii="Times New Roman" w:hAnsi="Times New Roman"/>
              </w:rPr>
              <w:t xml:space="preserve"> </w:t>
            </w:r>
            <w:r w:rsidR="00254BD8" w:rsidRPr="00254BD8">
              <w:rPr>
                <w:rFonts w:ascii="Times New Roman" w:hAnsi="Times New Roman"/>
              </w:rPr>
              <w:t>diskusia</w:t>
            </w:r>
            <w:r w:rsidR="00254BD8">
              <w:rPr>
                <w:rFonts w:ascii="Times New Roman" w:hAnsi="Times New Roman"/>
              </w:rPr>
              <w:t>, výber kníh</w:t>
            </w:r>
            <w:r w:rsidR="00064E6B" w:rsidRPr="00254BD8">
              <w:rPr>
                <w:rFonts w:ascii="Times New Roman" w:hAnsi="Times New Roman"/>
              </w:rPr>
              <w:t xml:space="preserve">, </w:t>
            </w:r>
          </w:p>
          <w:p w:rsidR="00254BD8" w:rsidRDefault="00B028E7" w:rsidP="00633E50">
            <w:pPr>
              <w:tabs>
                <w:tab w:val="left" w:pos="1114"/>
              </w:tabs>
              <w:spacing w:after="0" w:line="240" w:lineRule="auto"/>
              <w:rPr>
                <w:rFonts w:ascii="Times New Roman" w:hAnsi="Times New Roman"/>
              </w:rPr>
            </w:pPr>
            <w:r w:rsidRPr="00254BD8">
              <w:rPr>
                <w:rFonts w:ascii="Times New Roman" w:hAnsi="Times New Roman"/>
              </w:rPr>
              <w:t xml:space="preserve">- </w:t>
            </w:r>
            <w:r w:rsidR="00F901DF" w:rsidRPr="00254BD8">
              <w:rPr>
                <w:rFonts w:ascii="Times New Roman" w:hAnsi="Times New Roman"/>
              </w:rPr>
              <w:t xml:space="preserve">porozumenie </w:t>
            </w:r>
            <w:r w:rsidR="00254BD8" w:rsidRPr="00254BD8">
              <w:rPr>
                <w:rFonts w:ascii="Times New Roman" w:hAnsi="Times New Roman"/>
              </w:rPr>
              <w:t>čítaného</w:t>
            </w:r>
            <w:r w:rsidR="00F901DF" w:rsidRPr="00254BD8">
              <w:rPr>
                <w:rFonts w:ascii="Times New Roman" w:hAnsi="Times New Roman"/>
              </w:rPr>
              <w:t xml:space="preserve"> textu</w:t>
            </w:r>
            <w:r w:rsidR="00221A93" w:rsidRPr="00254BD8">
              <w:rPr>
                <w:rFonts w:ascii="Times New Roman" w:hAnsi="Times New Roman"/>
              </w:rPr>
              <w:t xml:space="preserve">, </w:t>
            </w:r>
          </w:p>
          <w:p w:rsidR="00633E50" w:rsidRPr="00254BD8" w:rsidRDefault="005B5E13" w:rsidP="00633E50">
            <w:pPr>
              <w:tabs>
                <w:tab w:val="left" w:pos="1114"/>
              </w:tabs>
              <w:spacing w:after="0" w:line="240" w:lineRule="auto"/>
              <w:rPr>
                <w:rFonts w:ascii="Times New Roman" w:hAnsi="Times New Roman"/>
              </w:rPr>
            </w:pPr>
            <w:r w:rsidRPr="00254BD8">
              <w:rPr>
                <w:rFonts w:ascii="Times New Roman" w:hAnsi="Times New Roman"/>
              </w:rPr>
              <w:t>-  efektívne stratégie a metódy  na porozumenie textu.</w:t>
            </w:r>
          </w:p>
          <w:p w:rsidR="00221A93" w:rsidRDefault="00221A93" w:rsidP="00633E50">
            <w:pPr>
              <w:tabs>
                <w:tab w:val="left" w:pos="1114"/>
              </w:tabs>
              <w:spacing w:after="0" w:line="240" w:lineRule="auto"/>
              <w:rPr>
                <w:rFonts w:ascii="Times New Roman" w:hAnsi="Times New Roman"/>
                <w:b/>
              </w:rPr>
            </w:pPr>
          </w:p>
          <w:p w:rsidR="004969E7" w:rsidRDefault="004969E7" w:rsidP="00633E50">
            <w:pPr>
              <w:tabs>
                <w:tab w:val="left" w:pos="1114"/>
              </w:tabs>
              <w:spacing w:after="0" w:line="240" w:lineRule="auto"/>
              <w:rPr>
                <w:rFonts w:ascii="Times New Roman" w:hAnsi="Times New Roman"/>
                <w:b/>
              </w:rPr>
            </w:pPr>
          </w:p>
          <w:p w:rsidR="00633E50" w:rsidRDefault="00633E50" w:rsidP="00633E50">
            <w:pPr>
              <w:tabs>
                <w:tab w:val="left" w:pos="1114"/>
              </w:tabs>
              <w:spacing w:after="0" w:line="240" w:lineRule="auto"/>
              <w:rPr>
                <w:rFonts w:ascii="Times New Roman" w:hAnsi="Times New Roman"/>
                <w:b/>
              </w:rPr>
            </w:pPr>
            <w:r w:rsidRPr="00633E50">
              <w:rPr>
                <w:rFonts w:ascii="Times New Roman" w:hAnsi="Times New Roman"/>
                <w:b/>
              </w:rPr>
              <w:t>kľúčové slová</w:t>
            </w:r>
          </w:p>
          <w:p w:rsidR="00C92AF4" w:rsidRPr="00633E50" w:rsidRDefault="00C92AF4" w:rsidP="00633E50">
            <w:pPr>
              <w:tabs>
                <w:tab w:val="left" w:pos="1114"/>
              </w:tabs>
              <w:spacing w:after="0" w:line="240" w:lineRule="auto"/>
              <w:rPr>
                <w:rFonts w:ascii="Times New Roman" w:hAnsi="Times New Roman"/>
                <w:b/>
              </w:rPr>
            </w:pPr>
          </w:p>
          <w:p w:rsidR="00633E50" w:rsidRPr="007B6909" w:rsidRDefault="00381182" w:rsidP="007A1CBE">
            <w:pPr>
              <w:tabs>
                <w:tab w:val="left" w:pos="1114"/>
              </w:tabs>
              <w:spacing w:after="0" w:line="240" w:lineRule="auto"/>
              <w:rPr>
                <w:rFonts w:ascii="Times New Roman" w:hAnsi="Times New Roman"/>
              </w:rPr>
            </w:pPr>
            <w:r w:rsidRPr="007A1CBE">
              <w:rPr>
                <w:rFonts w:ascii="Times New Roman" w:hAnsi="Times New Roman"/>
              </w:rPr>
              <w:t>-</w:t>
            </w:r>
            <w:r w:rsidR="00221A93" w:rsidRPr="007A1CBE">
              <w:rPr>
                <w:rFonts w:ascii="Times New Roman" w:hAnsi="Times New Roman"/>
              </w:rPr>
              <w:t xml:space="preserve"> </w:t>
            </w:r>
            <w:r w:rsidR="00064E6B" w:rsidRPr="007A1CBE">
              <w:rPr>
                <w:rFonts w:ascii="Times New Roman" w:hAnsi="Times New Roman"/>
              </w:rPr>
              <w:t xml:space="preserve">text, </w:t>
            </w:r>
            <w:r w:rsidR="007A1CBE" w:rsidRPr="007A1CBE">
              <w:rPr>
                <w:rFonts w:ascii="Times New Roman" w:hAnsi="Times New Roman"/>
              </w:rPr>
              <w:t xml:space="preserve">podnecovanie k čítaniu, </w:t>
            </w:r>
            <w:r w:rsidR="00064E6B" w:rsidRPr="007A1CBE">
              <w:rPr>
                <w:rFonts w:ascii="Times New Roman" w:hAnsi="Times New Roman"/>
              </w:rPr>
              <w:t>porozumenie</w:t>
            </w:r>
            <w:r w:rsidR="00F901DF" w:rsidRPr="007A1CBE">
              <w:rPr>
                <w:rFonts w:ascii="Times New Roman" w:hAnsi="Times New Roman"/>
              </w:rPr>
              <w:t xml:space="preserve"> textu</w:t>
            </w:r>
            <w:r w:rsidR="00064E6B" w:rsidRPr="007A1CBE">
              <w:rPr>
                <w:rFonts w:ascii="Times New Roman" w:hAnsi="Times New Roman"/>
              </w:rPr>
              <w:t xml:space="preserve">, </w:t>
            </w:r>
            <w:r w:rsidR="007A1CBE" w:rsidRPr="007A1CBE">
              <w:rPr>
                <w:rFonts w:ascii="Times New Roman" w:hAnsi="Times New Roman"/>
              </w:rPr>
              <w:t>stratégie</w:t>
            </w:r>
          </w:p>
        </w:tc>
      </w:tr>
      <w:tr w:rsidR="00F305BB" w:rsidRPr="007B6C7D" w:rsidTr="007A1CBE">
        <w:trPr>
          <w:trHeight w:val="1559"/>
        </w:trPr>
        <w:tc>
          <w:tcPr>
            <w:tcW w:w="9062" w:type="dxa"/>
            <w:gridSpan w:val="2"/>
          </w:tcPr>
          <w:p w:rsidR="00F305BB" w:rsidRDefault="00F305BB" w:rsidP="0098030C">
            <w:pPr>
              <w:tabs>
                <w:tab w:val="left" w:pos="1114"/>
              </w:tabs>
              <w:spacing w:after="0" w:line="240" w:lineRule="auto"/>
              <w:rPr>
                <w:rFonts w:ascii="Times New Roman" w:hAnsi="Times New Roman"/>
                <w:b/>
              </w:rPr>
            </w:pPr>
            <w:r w:rsidRPr="0098030C">
              <w:rPr>
                <w:rFonts w:ascii="Times New Roman" w:hAnsi="Times New Roman"/>
                <w:b/>
              </w:rPr>
              <w:lastRenderedPageBreak/>
              <w:t>Hlavné body, témy stretnutia, zhrnutie priebehu stretnutia:</w:t>
            </w:r>
          </w:p>
          <w:p w:rsidR="00600C58" w:rsidRPr="0098030C" w:rsidRDefault="00600C58" w:rsidP="0098030C">
            <w:pPr>
              <w:tabs>
                <w:tab w:val="left" w:pos="1114"/>
              </w:tabs>
              <w:spacing w:after="0" w:line="240" w:lineRule="auto"/>
              <w:rPr>
                <w:rFonts w:ascii="Times New Roman" w:hAnsi="Times New Roman"/>
              </w:rPr>
            </w:pPr>
          </w:p>
          <w:p w:rsidR="008A6168" w:rsidRPr="00347252" w:rsidRDefault="009B71FC" w:rsidP="005512C7">
            <w:pPr>
              <w:numPr>
                <w:ilvl w:val="0"/>
                <w:numId w:val="9"/>
              </w:numPr>
              <w:tabs>
                <w:tab w:val="left" w:pos="1114"/>
              </w:tabs>
              <w:spacing w:after="0" w:line="240" w:lineRule="auto"/>
              <w:rPr>
                <w:rFonts w:ascii="Times New Roman" w:hAnsi="Times New Roman"/>
              </w:rPr>
            </w:pPr>
            <w:r w:rsidRPr="00347252">
              <w:rPr>
                <w:rFonts w:ascii="Times New Roman" w:hAnsi="Times New Roman"/>
              </w:rPr>
              <w:t xml:space="preserve">oboznámiť sa </w:t>
            </w:r>
            <w:r w:rsidR="00347252" w:rsidRPr="00347252">
              <w:rPr>
                <w:rFonts w:ascii="Times New Roman" w:hAnsi="Times New Roman"/>
              </w:rPr>
              <w:t>so stratégiami vhodnými na čítanie s porozumením</w:t>
            </w:r>
            <w:r w:rsidR="009D1F13" w:rsidRPr="00347252">
              <w:rPr>
                <w:rFonts w:ascii="Times New Roman" w:hAnsi="Times New Roman"/>
              </w:rPr>
              <w:t xml:space="preserve">, </w:t>
            </w:r>
          </w:p>
          <w:p w:rsidR="009275A3" w:rsidRPr="00347252" w:rsidRDefault="009275A3" w:rsidP="005512C7">
            <w:pPr>
              <w:numPr>
                <w:ilvl w:val="0"/>
                <w:numId w:val="9"/>
              </w:numPr>
              <w:tabs>
                <w:tab w:val="left" w:pos="1114"/>
              </w:tabs>
              <w:spacing w:after="0" w:line="240" w:lineRule="auto"/>
              <w:rPr>
                <w:rFonts w:ascii="Times New Roman" w:hAnsi="Times New Roman"/>
              </w:rPr>
            </w:pPr>
            <w:r w:rsidRPr="00347252">
              <w:rPr>
                <w:rFonts w:ascii="Times New Roman" w:hAnsi="Times New Roman"/>
              </w:rPr>
              <w:t xml:space="preserve">navrhnúť vhodné </w:t>
            </w:r>
            <w:r w:rsidR="00347252" w:rsidRPr="00347252">
              <w:rPr>
                <w:rFonts w:ascii="Times New Roman" w:hAnsi="Times New Roman"/>
              </w:rPr>
              <w:t xml:space="preserve">postupy a formy </w:t>
            </w:r>
            <w:r w:rsidRPr="00347252">
              <w:rPr>
                <w:rFonts w:ascii="Times New Roman" w:hAnsi="Times New Roman"/>
              </w:rPr>
              <w:t xml:space="preserve">zamerané na </w:t>
            </w:r>
            <w:r w:rsidR="009D1F13" w:rsidRPr="00347252">
              <w:rPr>
                <w:rFonts w:ascii="Times New Roman" w:hAnsi="Times New Roman"/>
              </w:rPr>
              <w:t>porozumenie</w:t>
            </w:r>
            <w:r w:rsidR="00347252" w:rsidRPr="00347252">
              <w:rPr>
                <w:rFonts w:ascii="Times New Roman" w:hAnsi="Times New Roman"/>
              </w:rPr>
              <w:t xml:space="preserve"> textov</w:t>
            </w:r>
            <w:r w:rsidRPr="00347252">
              <w:rPr>
                <w:rFonts w:ascii="Times New Roman" w:hAnsi="Times New Roman"/>
              </w:rPr>
              <w:t xml:space="preserve">, </w:t>
            </w:r>
          </w:p>
          <w:p w:rsidR="009275A3" w:rsidRPr="00347252" w:rsidRDefault="009275A3" w:rsidP="005512C7">
            <w:pPr>
              <w:numPr>
                <w:ilvl w:val="0"/>
                <w:numId w:val="9"/>
              </w:numPr>
              <w:tabs>
                <w:tab w:val="left" w:pos="1114"/>
              </w:tabs>
              <w:spacing w:after="0" w:line="240" w:lineRule="auto"/>
              <w:rPr>
                <w:rFonts w:ascii="Times New Roman" w:hAnsi="Times New Roman"/>
              </w:rPr>
            </w:pPr>
            <w:r w:rsidRPr="00347252">
              <w:rPr>
                <w:rFonts w:ascii="Times New Roman" w:hAnsi="Times New Roman"/>
              </w:rPr>
              <w:t xml:space="preserve">vybrať vhodné </w:t>
            </w:r>
            <w:r w:rsidR="00347252" w:rsidRPr="00347252">
              <w:rPr>
                <w:rFonts w:ascii="Times New Roman" w:hAnsi="Times New Roman"/>
              </w:rPr>
              <w:t>a podnetné texty pre čítanie</w:t>
            </w:r>
            <w:r w:rsidR="00465C7F" w:rsidRPr="00347252">
              <w:rPr>
                <w:rFonts w:ascii="Times New Roman" w:hAnsi="Times New Roman"/>
              </w:rPr>
              <w:t>.</w:t>
            </w:r>
            <w:r w:rsidR="009D1F13" w:rsidRPr="00347252">
              <w:rPr>
                <w:rFonts w:ascii="Times New Roman" w:hAnsi="Times New Roman"/>
              </w:rPr>
              <w:t xml:space="preserve"> </w:t>
            </w:r>
          </w:p>
          <w:p w:rsidR="0003706A" w:rsidRDefault="0003706A" w:rsidP="008A7150">
            <w:pPr>
              <w:tabs>
                <w:tab w:val="left" w:pos="1114"/>
              </w:tabs>
              <w:spacing w:after="0" w:line="240" w:lineRule="auto"/>
              <w:rPr>
                <w:rFonts w:ascii="Times New Roman" w:hAnsi="Times New Roman"/>
              </w:rPr>
            </w:pPr>
          </w:p>
          <w:p w:rsidR="008B6D31" w:rsidRDefault="008B6D31" w:rsidP="008A7150">
            <w:pPr>
              <w:tabs>
                <w:tab w:val="left" w:pos="1114"/>
              </w:tabs>
              <w:spacing w:after="0" w:line="240" w:lineRule="auto"/>
              <w:rPr>
                <w:rFonts w:ascii="Times New Roman" w:hAnsi="Times New Roman"/>
              </w:rPr>
            </w:pPr>
          </w:p>
          <w:p w:rsidR="00D21958" w:rsidRPr="00111426" w:rsidRDefault="00111426" w:rsidP="00D21958">
            <w:pPr>
              <w:jc w:val="center"/>
              <w:rPr>
                <w:rFonts w:ascii="Times New Roman" w:hAnsi="Times New Roman"/>
                <w:b/>
              </w:rPr>
            </w:pPr>
            <w:r w:rsidRPr="00111426">
              <w:rPr>
                <w:rFonts w:ascii="Times New Roman" w:hAnsi="Times New Roman"/>
                <w:b/>
              </w:rPr>
              <w:t>Podnecovanie záujmu žiakov o</w:t>
            </w:r>
            <w:r w:rsidR="00D21958">
              <w:rPr>
                <w:rFonts w:ascii="Times New Roman" w:hAnsi="Times New Roman"/>
                <w:b/>
              </w:rPr>
              <w:t> </w:t>
            </w:r>
            <w:r w:rsidRPr="00111426">
              <w:rPr>
                <w:rFonts w:ascii="Times New Roman" w:hAnsi="Times New Roman"/>
                <w:b/>
              </w:rPr>
              <w:t>čítanie</w:t>
            </w:r>
          </w:p>
          <w:p w:rsidR="00D21958" w:rsidRDefault="00D21958" w:rsidP="006D7081">
            <w:pPr>
              <w:spacing w:line="360" w:lineRule="auto"/>
              <w:jc w:val="both"/>
              <w:rPr>
                <w:rFonts w:ascii="Times New Roman" w:hAnsi="Times New Roman"/>
              </w:rPr>
            </w:pPr>
            <w:r>
              <w:rPr>
                <w:rFonts w:ascii="Times New Roman" w:hAnsi="Times New Roman"/>
              </w:rPr>
              <w:t xml:space="preserve">     </w:t>
            </w:r>
            <w:r w:rsidR="00111426">
              <w:rPr>
                <w:rFonts w:ascii="Times New Roman" w:hAnsi="Times New Roman"/>
              </w:rPr>
              <w:t xml:space="preserve">Čítanie a porozumenie textov hrá kľúčovú rolu v rozvoji gramotnosti žiakov. Vplyvom rozvoja technológií klesá záujem o čítanie klasických kníh. Čítanie sa mení na domýšľanie si z nadpisov článkov, zlé chápanie neoverených informácií na internete a následné nevhodné vnímanie zavádzajúcich správ. Takýmto spôsobom dochádza k zlému porozumeniu textu a nesprávnej technike čítania. </w:t>
            </w:r>
            <w:r>
              <w:rPr>
                <w:rFonts w:ascii="Times New Roman" w:hAnsi="Times New Roman"/>
              </w:rPr>
              <w:t xml:space="preserve"> </w:t>
            </w:r>
          </w:p>
          <w:p w:rsidR="00111426" w:rsidRPr="00D21958" w:rsidRDefault="00D21958" w:rsidP="006D7081">
            <w:pPr>
              <w:spacing w:line="360" w:lineRule="auto"/>
              <w:jc w:val="both"/>
              <w:rPr>
                <w:rFonts w:ascii="Times New Roman" w:hAnsi="Times New Roman"/>
              </w:rPr>
            </w:pPr>
            <w:r>
              <w:rPr>
                <w:rFonts w:ascii="Times New Roman" w:hAnsi="Times New Roman"/>
              </w:rPr>
              <w:t xml:space="preserve">     </w:t>
            </w:r>
            <w:r w:rsidR="00111426">
              <w:rPr>
                <w:rFonts w:ascii="Times New Roman" w:hAnsi="Times New Roman"/>
              </w:rPr>
              <w:t xml:space="preserve">Čítanie je jedným z hlavných spôsobov získavania informácií a rozvoja poznania. Tvorí významnú časť procesu učenia. Od žiakov na II. stupni sa vyžaduje </w:t>
            </w:r>
            <w:r w:rsidR="00BC47A6">
              <w:rPr>
                <w:rFonts w:ascii="Times New Roman" w:hAnsi="Times New Roman"/>
              </w:rPr>
              <w:t xml:space="preserve">určitá rýchlosť čítania, </w:t>
            </w:r>
            <w:r w:rsidR="00111426">
              <w:rPr>
                <w:rFonts w:ascii="Times New Roman" w:hAnsi="Times New Roman"/>
              </w:rPr>
              <w:t>samostatnosť v príprave na vyučovanie</w:t>
            </w:r>
            <w:r w:rsidR="00BC47A6">
              <w:rPr>
                <w:rFonts w:ascii="Times New Roman" w:hAnsi="Times New Roman"/>
              </w:rPr>
              <w:t xml:space="preserve">, aby boli schopní vyhľadávať vhodné informácie, pochopiť zadania úloh, porozumieť informáciám, z ktorých si vytvoria vlastný názor. Tieto vlastnosti sú kľúčové pri plnení svojich povinností bez problémov. </w:t>
            </w:r>
            <w:r w:rsidR="00DE071A">
              <w:rPr>
                <w:rFonts w:ascii="Times New Roman" w:hAnsi="Times New Roman"/>
              </w:rPr>
              <w:t xml:space="preserve">Žiaci, ktorí majú problémy pri porozumení čítaného textu majú vysokú chybovosť aj pri riešení matematických slovných úloh. Z toho vyplýva, že slabé čítanie výrazne ovplyvňuje školskú úspešnosť žiakov. </w:t>
            </w:r>
            <w:r w:rsidRPr="00D21958">
              <w:rPr>
                <w:rFonts w:ascii="Times New Roman" w:hAnsi="Times New Roman"/>
                <w:sz w:val="24"/>
                <w:szCs w:val="24"/>
              </w:rPr>
              <w:t>Informácie získané v procese učenia sa, je dôležité vedieť spracovať, využiť,</w:t>
            </w:r>
            <w:r>
              <w:rPr>
                <w:rFonts w:ascii="Times New Roman" w:hAnsi="Times New Roman"/>
              </w:rPr>
              <w:t xml:space="preserve"> </w:t>
            </w:r>
            <w:r w:rsidRPr="00D21958">
              <w:rPr>
                <w:rFonts w:ascii="Times New Roman" w:hAnsi="Times New Roman"/>
                <w:sz w:val="24"/>
                <w:szCs w:val="24"/>
              </w:rPr>
              <w:t>vyhodnotiť tak, aby dokázal jedinec z nich ťažiť a fungovať v spoločnosti.</w:t>
            </w:r>
          </w:p>
          <w:p w:rsidR="00111426" w:rsidRDefault="00EE35EB" w:rsidP="00F87CCC">
            <w:pPr>
              <w:rPr>
                <w:rFonts w:ascii="Times New Roman" w:hAnsi="Times New Roman"/>
                <w:b/>
              </w:rPr>
            </w:pPr>
            <w:r>
              <w:rPr>
                <w:rFonts w:ascii="Times New Roman" w:hAnsi="Times New Roman"/>
                <w:b/>
              </w:rPr>
              <w:t>Vplyvy na rozvoj čitateľskej gramotnosti</w:t>
            </w:r>
          </w:p>
          <w:p w:rsidR="00EE35EB" w:rsidRPr="00EE35EB" w:rsidRDefault="00EE35EB" w:rsidP="00EE35EB">
            <w:pPr>
              <w:pStyle w:val="Odsekzoznamu"/>
              <w:numPr>
                <w:ilvl w:val="0"/>
                <w:numId w:val="19"/>
              </w:numPr>
              <w:rPr>
                <w:rFonts w:ascii="Times New Roman" w:hAnsi="Times New Roman"/>
                <w:b/>
              </w:rPr>
            </w:pPr>
            <w:r w:rsidRPr="00EE35EB">
              <w:rPr>
                <w:rFonts w:ascii="Times New Roman" w:hAnsi="Times New Roman"/>
                <w:b/>
              </w:rPr>
              <w:t>štát, obec</w:t>
            </w:r>
          </w:p>
          <w:p w:rsidR="00EE35EB" w:rsidRPr="00EE35EB" w:rsidRDefault="00EE35EB" w:rsidP="00EE35EB">
            <w:pPr>
              <w:pStyle w:val="Odsekzoznamu"/>
              <w:numPr>
                <w:ilvl w:val="0"/>
                <w:numId w:val="19"/>
              </w:numPr>
              <w:rPr>
                <w:rFonts w:ascii="Times New Roman" w:hAnsi="Times New Roman"/>
                <w:b/>
              </w:rPr>
            </w:pPr>
            <w:r w:rsidRPr="00EE35EB">
              <w:rPr>
                <w:rFonts w:ascii="Times New Roman" w:hAnsi="Times New Roman"/>
                <w:b/>
              </w:rPr>
              <w:t>škola, trieda</w:t>
            </w:r>
          </w:p>
          <w:p w:rsidR="00EE35EB" w:rsidRPr="00EE35EB" w:rsidRDefault="00EE35EB" w:rsidP="00EE35EB">
            <w:pPr>
              <w:pStyle w:val="Odsekzoznamu"/>
              <w:numPr>
                <w:ilvl w:val="0"/>
                <w:numId w:val="19"/>
              </w:numPr>
              <w:rPr>
                <w:rFonts w:ascii="Times New Roman" w:hAnsi="Times New Roman"/>
                <w:b/>
              </w:rPr>
            </w:pPr>
            <w:r w:rsidRPr="00EE35EB">
              <w:rPr>
                <w:rFonts w:ascii="Times New Roman" w:hAnsi="Times New Roman"/>
                <w:b/>
              </w:rPr>
              <w:t>rodina</w:t>
            </w:r>
          </w:p>
          <w:p w:rsidR="00EE35EB" w:rsidRPr="00EE35EB" w:rsidRDefault="00EE35EB" w:rsidP="00EE35EB">
            <w:pPr>
              <w:pStyle w:val="Odsekzoznamu"/>
              <w:numPr>
                <w:ilvl w:val="0"/>
                <w:numId w:val="19"/>
              </w:numPr>
              <w:rPr>
                <w:rFonts w:ascii="Times New Roman" w:hAnsi="Times New Roman"/>
                <w:b/>
              </w:rPr>
            </w:pPr>
            <w:r w:rsidRPr="00EE35EB">
              <w:rPr>
                <w:rFonts w:ascii="Times New Roman" w:hAnsi="Times New Roman"/>
                <w:b/>
              </w:rPr>
              <w:t>učenie a skúsenosti</w:t>
            </w:r>
          </w:p>
          <w:p w:rsidR="00EE35EB" w:rsidRPr="00EE35EB" w:rsidRDefault="00EE35EB" w:rsidP="00EE35EB">
            <w:pPr>
              <w:pStyle w:val="Odsekzoznamu"/>
              <w:numPr>
                <w:ilvl w:val="0"/>
                <w:numId w:val="19"/>
              </w:numPr>
              <w:rPr>
                <w:rFonts w:ascii="Times New Roman" w:hAnsi="Times New Roman"/>
                <w:b/>
              </w:rPr>
            </w:pPr>
            <w:r w:rsidRPr="00EE35EB">
              <w:rPr>
                <w:rFonts w:ascii="Times New Roman" w:hAnsi="Times New Roman"/>
                <w:b/>
              </w:rPr>
              <w:t>čitateľské zručnosti</w:t>
            </w:r>
          </w:p>
          <w:p w:rsidR="00EE35EB" w:rsidRPr="00EE35EB" w:rsidRDefault="00EE35EB" w:rsidP="00EE35EB">
            <w:pPr>
              <w:pStyle w:val="Odsekzoznamu"/>
              <w:numPr>
                <w:ilvl w:val="0"/>
                <w:numId w:val="19"/>
              </w:numPr>
              <w:rPr>
                <w:rFonts w:ascii="Times New Roman" w:hAnsi="Times New Roman"/>
                <w:b/>
              </w:rPr>
            </w:pPr>
            <w:r w:rsidRPr="00EE35EB">
              <w:rPr>
                <w:rFonts w:ascii="Times New Roman" w:hAnsi="Times New Roman"/>
                <w:b/>
              </w:rPr>
              <w:t>postoj k čítaniu</w:t>
            </w:r>
          </w:p>
          <w:p w:rsidR="00111426" w:rsidRPr="00EE35EB" w:rsidRDefault="00EE35EB" w:rsidP="006D7081">
            <w:pPr>
              <w:spacing w:line="360" w:lineRule="auto"/>
              <w:jc w:val="both"/>
              <w:rPr>
                <w:rFonts w:ascii="Times New Roman" w:hAnsi="Times New Roman"/>
              </w:rPr>
            </w:pPr>
            <w:r>
              <w:rPr>
                <w:rFonts w:ascii="Times New Roman" w:hAnsi="Times New Roman"/>
              </w:rPr>
              <w:t xml:space="preserve">      </w:t>
            </w:r>
            <w:r w:rsidRPr="00EE35EB">
              <w:rPr>
                <w:rFonts w:ascii="Times New Roman" w:hAnsi="Times New Roman"/>
              </w:rPr>
              <w:t xml:space="preserve">V centre </w:t>
            </w:r>
            <w:r w:rsidR="00F32262">
              <w:rPr>
                <w:rFonts w:ascii="Times New Roman" w:hAnsi="Times New Roman"/>
              </w:rPr>
              <w:t xml:space="preserve">týchto vplyvov je práve škola, ktorá zabezpečuje žiakom výchovu a vzdelávanie. Škola by mala žiakom zabezpečiť možnosť zapojiť sa do rôznych aktivít spojených s čítaním v rôznych predmetoch a aktivitách. Práve rôzne aktivity učiteľov vo výchovno-vzdelávacom procese formujú záujem žiakov o čítanie a pochopenie textu. Učiteľova vzdelanostná úroveň, metodické prístupy a vzťah k celoživotnému vzdelávaniu formuje žiaka vo všetkých ohľadoch čítania. Sú to práve školské aktivity, diskusie o knihách a mnohé projekty zamerané na rozvoj čítania v škole aj mimo nej. V rámci rozvoja čitateľskej gramotnosti majú význam aj knižnice v školách. </w:t>
            </w:r>
          </w:p>
          <w:p w:rsidR="00111426" w:rsidRPr="00111426" w:rsidRDefault="006D7081" w:rsidP="006D7081">
            <w:pPr>
              <w:spacing w:line="360" w:lineRule="auto"/>
              <w:rPr>
                <w:rFonts w:ascii="Times New Roman" w:hAnsi="Times New Roman"/>
                <w:b/>
              </w:rPr>
            </w:pPr>
            <w:r w:rsidRPr="006D7081">
              <w:rPr>
                <w:rFonts w:ascii="Times New Roman" w:hAnsi="Times New Roman"/>
                <w:b/>
              </w:rPr>
              <w:t xml:space="preserve">Metódy </w:t>
            </w:r>
            <w:r w:rsidR="006743D6">
              <w:rPr>
                <w:rFonts w:ascii="Times New Roman" w:hAnsi="Times New Roman"/>
                <w:b/>
              </w:rPr>
              <w:t>a aktivity rozvíjajúce čítanie s porozumením</w:t>
            </w:r>
          </w:p>
          <w:p w:rsidR="00111426" w:rsidRPr="006D7081" w:rsidRDefault="006D7081" w:rsidP="003F731B">
            <w:pPr>
              <w:spacing w:line="360" w:lineRule="auto"/>
              <w:jc w:val="both"/>
              <w:rPr>
                <w:rFonts w:ascii="Times New Roman" w:hAnsi="Times New Roman"/>
              </w:rPr>
            </w:pPr>
            <w:r>
              <w:rPr>
                <w:rFonts w:ascii="Times New Roman" w:hAnsi="Times New Roman"/>
              </w:rPr>
              <w:t xml:space="preserve">    </w:t>
            </w:r>
            <w:r w:rsidRPr="006D7081">
              <w:rPr>
                <w:rFonts w:ascii="Times New Roman" w:hAnsi="Times New Roman"/>
              </w:rPr>
              <w:t>Čítanie je zložitý proces, ktorý je cenným zdrojom informácií. Je to aktívny proces, pozostávajúci z viacerých zložiek. Prostredníctvom čítania, v prípade, že jedinec dokáže túto zručnosť správne využiť, dochádza k učeniu. Každý človek si sám v sebe interpretuje informácie, ktoré získal v procese čítania, na základe svoji vlastných skúseností, poznania, spôsobu myslenia a fantázie.</w:t>
            </w:r>
          </w:p>
          <w:p w:rsidR="00111426" w:rsidRDefault="006D7081" w:rsidP="006D7081">
            <w:pPr>
              <w:spacing w:line="360" w:lineRule="auto"/>
              <w:rPr>
                <w:rFonts w:ascii="Times New Roman" w:hAnsi="Times New Roman"/>
                <w:b/>
              </w:rPr>
            </w:pPr>
            <w:r w:rsidRPr="006D7081">
              <w:rPr>
                <w:rFonts w:ascii="Times New Roman" w:hAnsi="Times New Roman"/>
                <w:b/>
              </w:rPr>
              <w:t>Analyticko-syntetická metóda</w:t>
            </w:r>
          </w:p>
          <w:p w:rsidR="006D7081" w:rsidRDefault="008D2660" w:rsidP="003F731B">
            <w:pPr>
              <w:spacing w:line="360" w:lineRule="auto"/>
              <w:jc w:val="both"/>
              <w:rPr>
                <w:rFonts w:ascii="Times New Roman" w:hAnsi="Times New Roman"/>
              </w:rPr>
            </w:pPr>
            <w:r>
              <w:rPr>
                <w:rFonts w:ascii="Times New Roman" w:hAnsi="Times New Roman"/>
              </w:rPr>
              <w:t xml:space="preserve">     </w:t>
            </w:r>
            <w:r w:rsidR="006D7081" w:rsidRPr="006D7081">
              <w:rPr>
                <w:rFonts w:ascii="Times New Roman" w:hAnsi="Times New Roman"/>
              </w:rPr>
              <w:t xml:space="preserve">Postupuje od predšlabikárového obdobia po etapu plynulého čítania žiaka. </w:t>
            </w:r>
            <w:r w:rsidR="006D7081">
              <w:rPr>
                <w:rFonts w:ascii="Times New Roman" w:hAnsi="Times New Roman"/>
              </w:rPr>
              <w:t xml:space="preserve">V každej etape zohráva dôležitú úlohu práve učiteľ. Plynulé čítanie je určitá automatizácia, ktorá sa odráža aj na osobitosti dieťaťa. Výsledkom je dostatočná rýchlosť čítania, plynulosť, správna intonácia a hlavne porozumenie textu. Porozumenie textu nie je samozrejmosťou, ani výsledkom aktívneho čítania. Žiak dokáže porozumieť textu až postupnými vzdelávacími aktivitami, systematickým čítaním so správnou technikou. </w:t>
            </w:r>
            <w:r w:rsidR="0031540E">
              <w:rPr>
                <w:rFonts w:ascii="Times New Roman" w:hAnsi="Times New Roman"/>
              </w:rPr>
              <w:t xml:space="preserve">V každej etape vývoja dobrého čitateľa je dôležité, aby žiak zažil úspech, ten ho motivuje k ďalšiemu čítaniu. </w:t>
            </w:r>
          </w:p>
          <w:p w:rsidR="0031540E" w:rsidRPr="0031540E" w:rsidRDefault="0031540E" w:rsidP="006D7081">
            <w:pPr>
              <w:spacing w:line="360" w:lineRule="auto"/>
              <w:rPr>
                <w:rFonts w:ascii="Times New Roman" w:hAnsi="Times New Roman"/>
                <w:b/>
              </w:rPr>
            </w:pPr>
            <w:r w:rsidRPr="0031540E">
              <w:rPr>
                <w:rFonts w:ascii="Times New Roman" w:hAnsi="Times New Roman"/>
                <w:b/>
              </w:rPr>
              <w:t>Genetická metóda</w:t>
            </w:r>
          </w:p>
          <w:p w:rsidR="0031540E" w:rsidRPr="006D7081" w:rsidRDefault="0031540E" w:rsidP="003F731B">
            <w:pPr>
              <w:spacing w:line="360" w:lineRule="auto"/>
              <w:jc w:val="both"/>
              <w:rPr>
                <w:rFonts w:ascii="Times New Roman" w:hAnsi="Times New Roman"/>
              </w:rPr>
            </w:pPr>
            <w:r>
              <w:rPr>
                <w:rFonts w:ascii="Times New Roman" w:hAnsi="Times New Roman"/>
              </w:rPr>
              <w:t xml:space="preserve">    Spočíva v zapisovaní si poznámok z čítania, vlastných myšlienok a pocitov. Žiak by mal p</w:t>
            </w:r>
            <w:r w:rsidRPr="0031540E">
              <w:rPr>
                <w:rFonts w:ascii="Times New Roman" w:hAnsi="Times New Roman"/>
              </w:rPr>
              <w:t>osúdiť</w:t>
            </w:r>
            <w:r>
              <w:rPr>
                <w:rFonts w:ascii="Times New Roman" w:hAnsi="Times New Roman"/>
              </w:rPr>
              <w:t xml:space="preserve"> vlastné poznávanie, kde porozumenie textu</w:t>
            </w:r>
            <w:r w:rsidRPr="0031540E">
              <w:rPr>
                <w:rFonts w:ascii="Times New Roman" w:hAnsi="Times New Roman"/>
              </w:rPr>
              <w:t xml:space="preserve"> spočíva predovšetkým v rozvinutej zručnosti kontrolovať, hodnotiť a súčasne regulovať proces samotného učenia, ktoré je výrazne zamerané na porozumenie</w:t>
            </w:r>
            <w:r>
              <w:rPr>
                <w:rFonts w:ascii="Times New Roman" w:hAnsi="Times New Roman"/>
              </w:rPr>
              <w:t>.</w:t>
            </w:r>
          </w:p>
          <w:p w:rsidR="00111426" w:rsidRDefault="006743D6" w:rsidP="00F87CCC">
            <w:pPr>
              <w:rPr>
                <w:rFonts w:ascii="Times New Roman" w:hAnsi="Times New Roman"/>
                <w:b/>
              </w:rPr>
            </w:pPr>
            <w:r>
              <w:rPr>
                <w:rFonts w:ascii="Times New Roman" w:hAnsi="Times New Roman"/>
                <w:b/>
              </w:rPr>
              <w:t>Pred čítaním textu</w:t>
            </w:r>
          </w:p>
          <w:p w:rsidR="0046175C" w:rsidRDefault="0046175C" w:rsidP="003F731B">
            <w:pPr>
              <w:spacing w:line="360" w:lineRule="auto"/>
              <w:jc w:val="both"/>
              <w:rPr>
                <w:rFonts w:ascii="Times New Roman" w:hAnsi="Times New Roman"/>
              </w:rPr>
            </w:pPr>
            <w:r>
              <w:rPr>
                <w:rFonts w:ascii="Times New Roman" w:hAnsi="Times New Roman"/>
              </w:rPr>
              <w:t xml:space="preserve">     </w:t>
            </w:r>
            <w:r w:rsidR="006743D6">
              <w:rPr>
                <w:rFonts w:ascii="Times New Roman" w:hAnsi="Times New Roman"/>
              </w:rPr>
              <w:t xml:space="preserve">Žiak sa oboznámi s textom, jeho štruktúrou, dĺžkou. Dôležité je aj vnútorné nastavenie žiaka, aby rozumel, čo ide čítať, prečo to ide čítať. Text musí byť primeraný veku žiaka a jeho schopnostiam, aby so neodradila prílišná náročnosť, dĺžka textu. Žiaka treba viesť k uvedomeniu si vlastností textu a motivovať ho k čítaniu. </w:t>
            </w:r>
          </w:p>
          <w:p w:rsidR="006743D6" w:rsidRDefault="0046175C" w:rsidP="003F731B">
            <w:pPr>
              <w:spacing w:line="360" w:lineRule="auto"/>
              <w:jc w:val="both"/>
              <w:rPr>
                <w:rFonts w:ascii="Times New Roman" w:hAnsi="Times New Roman"/>
              </w:rPr>
            </w:pPr>
            <w:r>
              <w:rPr>
                <w:rFonts w:ascii="Times New Roman" w:hAnsi="Times New Roman"/>
              </w:rPr>
              <w:t xml:space="preserve">      </w:t>
            </w:r>
            <w:r w:rsidR="006743D6">
              <w:rPr>
                <w:rFonts w:ascii="Times New Roman" w:hAnsi="Times New Roman"/>
              </w:rPr>
              <w:t>Na II. stupni je pre žiakov motivačné, ak si môžu sami vybrať knihu, ktorá ich zaujíma. C</w:t>
            </w:r>
            <w:r w:rsidR="006743D6" w:rsidRPr="006743D6">
              <w:rPr>
                <w:rFonts w:ascii="Times New Roman" w:hAnsi="Times New Roman"/>
              </w:rPr>
              <w:t xml:space="preserve">ieľom je podnecovanie záujmu o text, zameranú na identifikáciu témy a priebeh deja, a </w:t>
            </w:r>
            <w:r w:rsidR="006743D6">
              <w:rPr>
                <w:rFonts w:ascii="Times New Roman" w:hAnsi="Times New Roman"/>
              </w:rPr>
              <w:t>tiež</w:t>
            </w:r>
            <w:r w:rsidR="006743D6" w:rsidRPr="006743D6">
              <w:rPr>
                <w:rFonts w:ascii="Times New Roman" w:hAnsi="Times New Roman"/>
              </w:rPr>
              <w:t xml:space="preserve"> </w:t>
            </w:r>
            <w:r w:rsidR="006743D6">
              <w:rPr>
                <w:rFonts w:ascii="Times New Roman" w:hAnsi="Times New Roman"/>
              </w:rPr>
              <w:t>zahrnúť</w:t>
            </w:r>
            <w:r w:rsidR="006743D6" w:rsidRPr="006743D6">
              <w:rPr>
                <w:rFonts w:ascii="Times New Roman" w:hAnsi="Times New Roman"/>
              </w:rPr>
              <w:t xml:space="preserve"> prácu s otázkami, ktoré budú viesť čitateľa počas čítania.</w:t>
            </w:r>
            <w:r w:rsidR="00DF3666">
              <w:rPr>
                <w:rFonts w:ascii="Times New Roman" w:hAnsi="Times New Roman"/>
              </w:rPr>
              <w:t xml:space="preserve"> </w:t>
            </w:r>
            <w:r w:rsidR="00DF3666" w:rsidRPr="00DF3666">
              <w:rPr>
                <w:rFonts w:ascii="Times New Roman" w:hAnsi="Times New Roman"/>
              </w:rPr>
              <w:t>To výrazne napomáha porozumeniu textu</w:t>
            </w:r>
            <w:r w:rsidR="00DF3666">
              <w:rPr>
                <w:rFonts w:ascii="Times New Roman" w:hAnsi="Times New Roman"/>
              </w:rPr>
              <w:t xml:space="preserve">. Najideálnejšie je pracovať s knihou, nie pracovnými listami. Žiak by mal vnímať knihu ako hodnotu, ktorá je prínosom pre jeho  život, zdroj informácií a zábavy. </w:t>
            </w:r>
          </w:p>
          <w:p w:rsidR="00B022C0" w:rsidRDefault="00B022C0" w:rsidP="003F731B">
            <w:pPr>
              <w:spacing w:line="360" w:lineRule="auto"/>
              <w:jc w:val="both"/>
              <w:rPr>
                <w:rFonts w:ascii="Times New Roman" w:hAnsi="Times New Roman"/>
              </w:rPr>
            </w:pPr>
            <w:r>
              <w:rPr>
                <w:rFonts w:ascii="Times New Roman" w:hAnsi="Times New Roman"/>
              </w:rPr>
              <w:t xml:space="preserve">    Vo vyučovaní je pred čítaním vhodné zaviesť rôzne aktivity, ktoré žiakov privedú na tému čítania. Diskusia, brainstorming, pojmové mapy môžu byť rozdelené do skupín, individuálne alebo vo dvojiciach. </w:t>
            </w:r>
          </w:p>
          <w:p w:rsidR="003F731B" w:rsidRDefault="003F731B" w:rsidP="003F731B">
            <w:pPr>
              <w:spacing w:line="360" w:lineRule="auto"/>
              <w:jc w:val="both"/>
              <w:rPr>
                <w:rFonts w:ascii="Times New Roman" w:hAnsi="Times New Roman"/>
              </w:rPr>
            </w:pPr>
          </w:p>
          <w:p w:rsidR="002B161F" w:rsidRDefault="003F731B" w:rsidP="00A66380">
            <w:pPr>
              <w:spacing w:line="360" w:lineRule="auto"/>
              <w:jc w:val="both"/>
              <w:rPr>
                <w:rFonts w:ascii="Times New Roman" w:hAnsi="Times New Roman"/>
                <w:b/>
              </w:rPr>
            </w:pPr>
            <w:r>
              <w:rPr>
                <w:rFonts w:ascii="Times New Roman" w:hAnsi="Times New Roman"/>
                <w:b/>
              </w:rPr>
              <w:t>P</w:t>
            </w:r>
            <w:r w:rsidR="002B161F" w:rsidRPr="002B161F">
              <w:rPr>
                <w:rFonts w:ascii="Times New Roman" w:hAnsi="Times New Roman"/>
                <w:b/>
              </w:rPr>
              <w:t xml:space="preserve">očas čítania </w:t>
            </w:r>
          </w:p>
          <w:p w:rsidR="003F731B" w:rsidRDefault="002B161F" w:rsidP="00A66380">
            <w:pPr>
              <w:spacing w:line="360" w:lineRule="auto"/>
              <w:jc w:val="both"/>
              <w:rPr>
                <w:rFonts w:ascii="Times New Roman" w:hAnsi="Times New Roman"/>
              </w:rPr>
            </w:pPr>
            <w:r>
              <w:rPr>
                <w:rFonts w:ascii="Times New Roman" w:hAnsi="Times New Roman"/>
                <w:b/>
              </w:rPr>
              <w:t xml:space="preserve">     </w:t>
            </w:r>
            <w:r w:rsidRPr="002B161F">
              <w:rPr>
                <w:rFonts w:ascii="Times New Roman" w:hAnsi="Times New Roman"/>
              </w:rPr>
              <w:t xml:space="preserve">Všetky aktivity na čítanie s porozumením sú náročné a vedú zníženej aktivite žiakov. </w:t>
            </w:r>
            <w:r>
              <w:rPr>
                <w:rFonts w:ascii="Times New Roman" w:hAnsi="Times New Roman"/>
              </w:rPr>
              <w:t>Žiakov môžeme naviesť na dôležité časti textu. Ak žiak niektorej časti textu nerozumie, musí vedieť, že sa v texte môže vrátiť späť</w:t>
            </w:r>
            <w:r w:rsidR="0028466C">
              <w:rPr>
                <w:rFonts w:ascii="Times New Roman" w:hAnsi="Times New Roman"/>
              </w:rPr>
              <w:t xml:space="preserve"> k nepochopenému úseku</w:t>
            </w:r>
            <w:r>
              <w:rPr>
                <w:rFonts w:ascii="Times New Roman" w:hAnsi="Times New Roman"/>
              </w:rPr>
              <w:t xml:space="preserve">, čítať ho po častiach, aby porozumel. </w:t>
            </w:r>
            <w:r w:rsidR="0028466C">
              <w:rPr>
                <w:rFonts w:ascii="Times New Roman" w:hAnsi="Times New Roman"/>
              </w:rPr>
              <w:t xml:space="preserve">Uprostred čítania žiak pracuje s otázkami, ktoré mu napovedia či rozumie tomu čo číta. Osvojenie tejto metódy mu pomôže aj pri vlastnom procese učenia sa. </w:t>
            </w:r>
            <w:r w:rsidR="00171E4E">
              <w:rPr>
                <w:rFonts w:ascii="Times New Roman" w:hAnsi="Times New Roman"/>
              </w:rPr>
              <w:t xml:space="preserve">Obzvlášť je to dôležité pri náučných textoch, náročných pre čitateľa, pri textoch preplnených informáciami. </w:t>
            </w:r>
            <w:r w:rsidR="003F731B">
              <w:rPr>
                <w:rFonts w:ascii="Times New Roman" w:hAnsi="Times New Roman"/>
              </w:rPr>
              <w:t xml:space="preserve"> </w:t>
            </w:r>
          </w:p>
          <w:p w:rsidR="002B161F" w:rsidRPr="002B161F" w:rsidRDefault="003F731B" w:rsidP="00A66380">
            <w:pPr>
              <w:spacing w:line="360" w:lineRule="auto"/>
              <w:jc w:val="both"/>
              <w:rPr>
                <w:rFonts w:ascii="Times New Roman" w:hAnsi="Times New Roman"/>
              </w:rPr>
            </w:pPr>
            <w:r>
              <w:rPr>
                <w:rFonts w:ascii="Times New Roman" w:hAnsi="Times New Roman"/>
              </w:rPr>
              <w:t xml:space="preserve">    </w:t>
            </w:r>
            <w:r w:rsidR="00171E4E">
              <w:rPr>
                <w:rFonts w:ascii="Times New Roman" w:hAnsi="Times New Roman"/>
              </w:rPr>
              <w:t xml:space="preserve">Otázky vytvorené učiteľom majú byť zamerané na vyvodenie otázky prečo. Ak učiteľ oboznámi žiakov, môžu klásť otázky oni učiteľovi, on odpovedá. Prepájajú sa nové informácie so starými. Rovnako je vhodné po dlhšom čítaní prerušiť žiakov a vyzvať ich, aby vytvorili pokračovanie príbehu. Žiaci si môžu pripraviť uprostred textu hypotézy, kde po dokončení čítania pracujú s hypotézami (či sa potvrdili). </w:t>
            </w:r>
          </w:p>
          <w:p w:rsidR="00DF3666" w:rsidRPr="003F731B" w:rsidRDefault="003F731B" w:rsidP="00DF3666">
            <w:pPr>
              <w:spacing w:line="360" w:lineRule="auto"/>
              <w:rPr>
                <w:rFonts w:ascii="Times New Roman" w:hAnsi="Times New Roman"/>
                <w:b/>
              </w:rPr>
            </w:pPr>
            <w:r w:rsidRPr="003F731B">
              <w:rPr>
                <w:rFonts w:ascii="Times New Roman" w:hAnsi="Times New Roman"/>
                <w:b/>
              </w:rPr>
              <w:t>Po čítaní textu</w:t>
            </w:r>
          </w:p>
          <w:p w:rsidR="003F731B" w:rsidRDefault="003F731B" w:rsidP="00A66380">
            <w:pPr>
              <w:spacing w:line="360" w:lineRule="auto"/>
              <w:jc w:val="both"/>
              <w:rPr>
                <w:rFonts w:ascii="Times New Roman" w:hAnsi="Times New Roman"/>
              </w:rPr>
            </w:pPr>
            <w:r>
              <w:rPr>
                <w:rFonts w:ascii="Times New Roman" w:hAnsi="Times New Roman"/>
              </w:rPr>
              <w:t xml:space="preserve">     Po prečítaní textu by sa s ním malo pracovať ďalej. Zodpovedať si na otázky, ktoré boli vytvorené na začiatku, alebo počas čítania. Žiak by mal pouvažovať nad významom čítaného, čím si formuje vlastné názory na základe poznatkov. </w:t>
            </w:r>
            <w:r w:rsidR="008D2660">
              <w:rPr>
                <w:rFonts w:ascii="Times New Roman" w:hAnsi="Times New Roman"/>
              </w:rPr>
              <w:t xml:space="preserve"> Diskusia a vyslovenie názorov oceňujú hlavne žiaci na II. stupni, ktorí sú v období formovania vlastných názorov o zaujímavých témach. Porozumenie nemá byť reprodukciou textu, ale hlbšie vnímanie súvislostí, vzťahov či dejov v texte. Výsledkom je pochopenie hlavnej myšlienky textu. Žiak musí vedieť vyčleniť dôležité informácie. </w:t>
            </w:r>
            <w:r w:rsidR="00767270">
              <w:rPr>
                <w:rFonts w:ascii="Times New Roman" w:hAnsi="Times New Roman"/>
              </w:rPr>
              <w:t xml:space="preserve">Jednoduché je pomôcť si pojmovou mapou. </w:t>
            </w:r>
            <w:r w:rsidR="008D2660">
              <w:rPr>
                <w:rFonts w:ascii="Times New Roman" w:hAnsi="Times New Roman"/>
              </w:rPr>
              <w:t>Rovnako je dôležité vyrovnať sa s rozdielmi a názormi autora a čitateľa.</w:t>
            </w:r>
          </w:p>
          <w:p w:rsidR="00A66380" w:rsidRDefault="00767270" w:rsidP="00A66380">
            <w:pPr>
              <w:spacing w:line="360" w:lineRule="auto"/>
              <w:jc w:val="both"/>
              <w:rPr>
                <w:rFonts w:ascii="Times New Roman" w:hAnsi="Times New Roman"/>
              </w:rPr>
            </w:pPr>
            <w:r>
              <w:rPr>
                <w:rFonts w:ascii="Times New Roman" w:hAnsi="Times New Roman"/>
              </w:rPr>
              <w:t xml:space="preserve">     Pre slabších žiakov a dyslektikov je vhodné použiť kooperatívne učenie, diskusie a kladenie otázok. Žiaci môžu pracovať v skupinách. </w:t>
            </w:r>
            <w:r w:rsidR="00A66380">
              <w:rPr>
                <w:rFonts w:ascii="Times New Roman" w:hAnsi="Times New Roman"/>
              </w:rPr>
              <w:t>Pedagóg musí zabezpečiť, aby žiaci stratili obavy z neúspechu, aby mali dostatok času na vypracovanie úloh a diskutovali, až keď bude text prečítaný.</w:t>
            </w:r>
          </w:p>
          <w:p w:rsidR="00A66380" w:rsidRDefault="00A66380" w:rsidP="00DF3666">
            <w:pPr>
              <w:spacing w:line="360" w:lineRule="auto"/>
              <w:rPr>
                <w:rFonts w:ascii="Times New Roman" w:hAnsi="Times New Roman"/>
              </w:rPr>
            </w:pPr>
            <w:r w:rsidRPr="00A66380">
              <w:rPr>
                <w:rFonts w:ascii="Times New Roman" w:hAnsi="Times New Roman"/>
                <w:b/>
              </w:rPr>
              <w:t>Stratégie, ktoré je vhodné použiť po prečítanom texte</w:t>
            </w:r>
            <w:r>
              <w:rPr>
                <w:rFonts w:ascii="Times New Roman" w:hAnsi="Times New Roman"/>
              </w:rPr>
              <w:t xml:space="preserve"> sú rôzne, napríklad: </w:t>
            </w:r>
          </w:p>
          <w:p w:rsidR="00A66380" w:rsidRPr="00A66380" w:rsidRDefault="00A66380" w:rsidP="00A66380">
            <w:pPr>
              <w:pStyle w:val="Odsekzoznamu"/>
              <w:numPr>
                <w:ilvl w:val="0"/>
                <w:numId w:val="20"/>
              </w:numPr>
              <w:spacing w:line="360" w:lineRule="auto"/>
              <w:rPr>
                <w:rFonts w:ascii="Times New Roman" w:hAnsi="Times New Roman"/>
              </w:rPr>
            </w:pPr>
            <w:r w:rsidRPr="00A66380">
              <w:rPr>
                <w:rFonts w:ascii="Times New Roman" w:hAnsi="Times New Roman"/>
              </w:rPr>
              <w:t>Čítaj-predstav si-parafrázuj-spomaľ/zrýchli</w:t>
            </w:r>
          </w:p>
          <w:p w:rsidR="00A66380" w:rsidRPr="00A66380" w:rsidRDefault="00A66380" w:rsidP="00A66380">
            <w:pPr>
              <w:pStyle w:val="Odsekzoznamu"/>
              <w:numPr>
                <w:ilvl w:val="0"/>
                <w:numId w:val="20"/>
              </w:numPr>
              <w:spacing w:line="360" w:lineRule="auto"/>
              <w:rPr>
                <w:rFonts w:ascii="Times New Roman" w:hAnsi="Times New Roman"/>
              </w:rPr>
            </w:pPr>
            <w:r w:rsidRPr="00A66380">
              <w:rPr>
                <w:rFonts w:ascii="Times New Roman" w:hAnsi="Times New Roman"/>
              </w:rPr>
              <w:t>Postup 3-2-1 alebo postup 5-4-3-2-1</w:t>
            </w:r>
          </w:p>
          <w:p w:rsidR="00A66380" w:rsidRPr="00A66380" w:rsidRDefault="00A66380" w:rsidP="00A66380">
            <w:pPr>
              <w:pStyle w:val="Odsekzoznamu"/>
              <w:numPr>
                <w:ilvl w:val="0"/>
                <w:numId w:val="20"/>
              </w:numPr>
              <w:spacing w:line="360" w:lineRule="auto"/>
              <w:rPr>
                <w:rFonts w:ascii="Times New Roman" w:hAnsi="Times New Roman"/>
              </w:rPr>
            </w:pPr>
            <w:r w:rsidRPr="00A66380">
              <w:rPr>
                <w:rFonts w:ascii="Times New Roman" w:hAnsi="Times New Roman"/>
              </w:rPr>
              <w:t>Prezeraj-pýtaj sa-prečítaj-odpovedz-zopakuj</w:t>
            </w:r>
          </w:p>
          <w:p w:rsidR="00A66380" w:rsidRPr="00A66380" w:rsidRDefault="00A66380" w:rsidP="00A66380">
            <w:pPr>
              <w:pStyle w:val="Odsekzoznamu"/>
              <w:numPr>
                <w:ilvl w:val="0"/>
                <w:numId w:val="20"/>
              </w:numPr>
              <w:spacing w:line="360" w:lineRule="auto"/>
              <w:rPr>
                <w:rFonts w:ascii="Times New Roman" w:hAnsi="Times New Roman"/>
              </w:rPr>
            </w:pPr>
            <w:r w:rsidRPr="00A66380">
              <w:rPr>
                <w:rFonts w:ascii="Times New Roman" w:hAnsi="Times New Roman"/>
              </w:rPr>
              <w:t>COOP-DIS-Q</w:t>
            </w:r>
          </w:p>
          <w:p w:rsidR="00767270" w:rsidRPr="00A66380" w:rsidRDefault="00A66380" w:rsidP="00A66380">
            <w:pPr>
              <w:pStyle w:val="Odsekzoznamu"/>
              <w:numPr>
                <w:ilvl w:val="0"/>
                <w:numId w:val="20"/>
              </w:numPr>
              <w:spacing w:line="360" w:lineRule="auto"/>
              <w:rPr>
                <w:rFonts w:ascii="Times New Roman" w:hAnsi="Times New Roman"/>
              </w:rPr>
            </w:pPr>
            <w:r w:rsidRPr="00A66380">
              <w:rPr>
                <w:rFonts w:ascii="Times New Roman" w:hAnsi="Times New Roman"/>
              </w:rPr>
              <w:t xml:space="preserve">Stratégia parafrázovania: RAP </w:t>
            </w:r>
          </w:p>
          <w:p w:rsidR="00A66380" w:rsidRPr="00A66380" w:rsidRDefault="00A66380" w:rsidP="00A66380">
            <w:pPr>
              <w:pStyle w:val="Odsekzoznamu"/>
              <w:numPr>
                <w:ilvl w:val="0"/>
                <w:numId w:val="20"/>
              </w:numPr>
              <w:spacing w:line="360" w:lineRule="auto"/>
              <w:rPr>
                <w:rFonts w:ascii="Times New Roman" w:hAnsi="Times New Roman"/>
              </w:rPr>
            </w:pPr>
            <w:r w:rsidRPr="00A66380">
              <w:rPr>
                <w:rFonts w:ascii="Times New Roman" w:hAnsi="Times New Roman"/>
              </w:rPr>
              <w:t>stratégii INSERT</w:t>
            </w:r>
          </w:p>
          <w:p w:rsidR="00A66380" w:rsidRDefault="00A66380" w:rsidP="001319F7">
            <w:pPr>
              <w:pStyle w:val="Odsekzoznamu"/>
              <w:numPr>
                <w:ilvl w:val="0"/>
                <w:numId w:val="20"/>
              </w:numPr>
              <w:spacing w:line="360" w:lineRule="auto"/>
              <w:rPr>
                <w:rFonts w:ascii="Times New Roman" w:hAnsi="Times New Roman"/>
              </w:rPr>
            </w:pPr>
            <w:r w:rsidRPr="001319F7">
              <w:rPr>
                <w:rFonts w:ascii="Times New Roman" w:hAnsi="Times New Roman"/>
              </w:rPr>
              <w:t>stratégiu Vlak</w:t>
            </w:r>
          </w:p>
          <w:p w:rsidR="00347252" w:rsidRPr="001319F7" w:rsidRDefault="00287BCD" w:rsidP="00347252">
            <w:pPr>
              <w:spacing w:line="360" w:lineRule="auto"/>
              <w:jc w:val="both"/>
              <w:rPr>
                <w:rFonts w:ascii="Times New Roman" w:hAnsi="Times New Roman"/>
              </w:rPr>
            </w:pPr>
            <w:r>
              <w:rPr>
                <w:rFonts w:ascii="Times New Roman" w:hAnsi="Times New Roman"/>
              </w:rPr>
              <w:t xml:space="preserve">      </w:t>
            </w:r>
            <w:r w:rsidR="001319F7">
              <w:rPr>
                <w:rFonts w:ascii="Times New Roman" w:hAnsi="Times New Roman"/>
              </w:rPr>
              <w:t xml:space="preserve">Výsledkom učinia žiakov ako porozumieť čítanému textu, je schopnosť žiaka samostatne sa učiť. </w:t>
            </w:r>
            <w:r w:rsidR="00850DC3">
              <w:rPr>
                <w:rFonts w:ascii="Times New Roman" w:hAnsi="Times New Roman"/>
              </w:rPr>
              <w:t xml:space="preserve">Žiak by mal byť vyzbrojený takými schopnosťami a zručnosťami, ktoré môže používať pri učení s dosiahnutím cieľa. Žiak, ktorý dokáže čítať s porozumením, rozvíja svoje schopnosti učiť sa a tým </w:t>
            </w:r>
            <w:r w:rsidR="00D32EFD">
              <w:rPr>
                <w:rFonts w:ascii="Times New Roman" w:hAnsi="Times New Roman"/>
              </w:rPr>
              <w:t>aj vyjadrovať svoje myšlienky</w:t>
            </w:r>
            <w:r w:rsidR="00850DC3">
              <w:rPr>
                <w:rFonts w:ascii="Times New Roman" w:hAnsi="Times New Roman"/>
              </w:rPr>
              <w:t xml:space="preserve">, názory, postoje, </w:t>
            </w:r>
            <w:r w:rsidR="00D32EFD">
              <w:rPr>
                <w:rFonts w:ascii="Times New Roman" w:hAnsi="Times New Roman"/>
              </w:rPr>
              <w:t xml:space="preserve">zapájanie sa do diskusií, vyjadriť sa písomnou formou a porozumieť písanému textu. </w:t>
            </w:r>
          </w:p>
          <w:p w:rsidR="00F87CCC" w:rsidRDefault="00AC28DC" w:rsidP="00F87CCC">
            <w:pPr>
              <w:rPr>
                <w:rFonts w:ascii="Times New Roman" w:hAnsi="Times New Roman"/>
                <w:b/>
              </w:rPr>
            </w:pPr>
            <w:r>
              <w:rPr>
                <w:rFonts w:ascii="Times New Roman" w:hAnsi="Times New Roman"/>
                <w:b/>
              </w:rPr>
              <w:t>Závery a odporúčania:</w:t>
            </w:r>
          </w:p>
          <w:p w:rsidR="00F87CCC" w:rsidRPr="00116EEF" w:rsidRDefault="00F87CCC" w:rsidP="00F87CCC">
            <w:pPr>
              <w:rPr>
                <w:rFonts w:ascii="Times New Roman" w:hAnsi="Times New Roman"/>
                <w:color w:val="FF0000"/>
              </w:rPr>
            </w:pPr>
            <w:r w:rsidRPr="00287BCD">
              <w:rPr>
                <w:rFonts w:ascii="Times New Roman" w:hAnsi="Times New Roman"/>
              </w:rPr>
              <w:t>Vybrať vhodné texty z</w:t>
            </w:r>
            <w:r w:rsidR="00287BCD">
              <w:rPr>
                <w:rFonts w:ascii="Times New Roman" w:hAnsi="Times New Roman"/>
              </w:rPr>
              <w:t> </w:t>
            </w:r>
            <w:r w:rsidRPr="00287BCD">
              <w:rPr>
                <w:rFonts w:ascii="Times New Roman" w:hAnsi="Times New Roman"/>
              </w:rPr>
              <w:t>kníh</w:t>
            </w:r>
            <w:r w:rsidR="00287BCD">
              <w:rPr>
                <w:rFonts w:ascii="Times New Roman" w:hAnsi="Times New Roman"/>
              </w:rPr>
              <w:t xml:space="preserve"> vedúce k diskusii žiakov.</w:t>
            </w:r>
            <w:r w:rsidR="00906B6E" w:rsidRPr="00116EEF">
              <w:rPr>
                <w:rFonts w:ascii="Times New Roman" w:hAnsi="Times New Roman"/>
                <w:color w:val="FF0000"/>
              </w:rPr>
              <w:tab/>
            </w:r>
          </w:p>
          <w:p w:rsidR="00F87CCC" w:rsidRPr="00287BCD" w:rsidRDefault="00E00F34" w:rsidP="00F87CCC">
            <w:pPr>
              <w:rPr>
                <w:rFonts w:ascii="Times New Roman" w:hAnsi="Times New Roman"/>
              </w:rPr>
            </w:pPr>
            <w:r w:rsidRPr="00287BCD">
              <w:rPr>
                <w:rFonts w:ascii="Times New Roman" w:hAnsi="Times New Roman"/>
              </w:rPr>
              <w:t>Vybrať a uplatniť vhodné stratégie</w:t>
            </w:r>
            <w:r w:rsidR="00F87CCC" w:rsidRPr="00287BCD">
              <w:rPr>
                <w:rFonts w:ascii="Times New Roman" w:hAnsi="Times New Roman"/>
              </w:rPr>
              <w:t xml:space="preserve"> a metódy</w:t>
            </w:r>
            <w:r w:rsidRPr="00287BCD">
              <w:rPr>
                <w:rFonts w:ascii="Times New Roman" w:hAnsi="Times New Roman"/>
              </w:rPr>
              <w:t xml:space="preserve"> zamerané na </w:t>
            </w:r>
            <w:r w:rsidR="00287BCD" w:rsidRPr="00287BCD">
              <w:rPr>
                <w:rFonts w:ascii="Times New Roman" w:hAnsi="Times New Roman"/>
              </w:rPr>
              <w:t>podnecovanie žiakov k čítaniu.</w:t>
            </w:r>
          </w:p>
          <w:p w:rsidR="00F87CCC" w:rsidRPr="00116EEF" w:rsidRDefault="00287BCD" w:rsidP="00F87CCC">
            <w:pPr>
              <w:rPr>
                <w:rFonts w:ascii="Times New Roman" w:hAnsi="Times New Roman"/>
                <w:color w:val="FF0000"/>
              </w:rPr>
            </w:pPr>
            <w:r w:rsidRPr="00287BCD">
              <w:rPr>
                <w:rFonts w:ascii="Times New Roman" w:hAnsi="Times New Roman"/>
              </w:rPr>
              <w:t>Dodržiavať postup</w:t>
            </w:r>
            <w:r>
              <w:rPr>
                <w:rFonts w:ascii="Times New Roman" w:hAnsi="Times New Roman"/>
              </w:rPr>
              <w:t>né kroky</w:t>
            </w:r>
            <w:r w:rsidRPr="00287BCD">
              <w:rPr>
                <w:rFonts w:ascii="Times New Roman" w:hAnsi="Times New Roman"/>
              </w:rPr>
              <w:t xml:space="preserve"> pred čítaním textu až po jeho ukončenie</w:t>
            </w:r>
            <w:r w:rsidR="00F87CCC" w:rsidRPr="00116EEF">
              <w:rPr>
                <w:rFonts w:ascii="Times New Roman" w:hAnsi="Times New Roman"/>
                <w:color w:val="FF0000"/>
              </w:rPr>
              <w:t>.</w:t>
            </w:r>
          </w:p>
          <w:p w:rsidR="00E00F34" w:rsidRPr="00287BCD" w:rsidRDefault="00E00F34" w:rsidP="00F87CCC">
            <w:pPr>
              <w:rPr>
                <w:rFonts w:ascii="Times New Roman" w:hAnsi="Times New Roman"/>
              </w:rPr>
            </w:pPr>
            <w:r w:rsidRPr="00287BCD">
              <w:rPr>
                <w:rFonts w:ascii="Times New Roman" w:hAnsi="Times New Roman"/>
              </w:rPr>
              <w:t xml:space="preserve">Vytvoriť aktivity s využitím jednotlivých stratégií a aplikovať ich na vyučovacích hodinách </w:t>
            </w:r>
            <w:r w:rsidR="00D37FFB" w:rsidRPr="00287BCD">
              <w:rPr>
                <w:rFonts w:ascii="Times New Roman" w:hAnsi="Times New Roman"/>
              </w:rPr>
              <w:t xml:space="preserve"> SJL a </w:t>
            </w:r>
            <w:r w:rsidRPr="00287BCD">
              <w:rPr>
                <w:rFonts w:ascii="Times New Roman" w:hAnsi="Times New Roman"/>
              </w:rPr>
              <w:t xml:space="preserve">AKC. </w:t>
            </w:r>
          </w:p>
          <w:p w:rsidR="00F305BB" w:rsidRPr="007B6909" w:rsidRDefault="00F305BB" w:rsidP="00E00F34">
            <w:pPr>
              <w:tabs>
                <w:tab w:val="left" w:pos="1114"/>
              </w:tabs>
              <w:spacing w:after="0" w:line="240" w:lineRule="auto"/>
              <w:rPr>
                <w:rFonts w:ascii="Times New Roman" w:hAnsi="Times New Roman"/>
              </w:rPr>
            </w:pPr>
          </w:p>
        </w:tc>
      </w:tr>
    </w:tbl>
    <w:p w:rsidR="00F305BB" w:rsidRDefault="00F305BB" w:rsidP="00BA5DF5">
      <w:pPr>
        <w:tabs>
          <w:tab w:val="left" w:pos="1114"/>
        </w:tabs>
        <w:spacing w:after="0"/>
      </w:pPr>
    </w:p>
    <w:p w:rsidR="007A1CBE" w:rsidRDefault="007A1CBE" w:rsidP="00BA5DF5">
      <w:pPr>
        <w:tabs>
          <w:tab w:val="left" w:pos="1114"/>
        </w:tabs>
        <w:spacing w:after="0"/>
      </w:pPr>
    </w:p>
    <w:p w:rsidR="007A1CBE" w:rsidRPr="00B440DB" w:rsidRDefault="007A1CBE" w:rsidP="00BA5DF5">
      <w:pPr>
        <w:tabs>
          <w:tab w:val="left" w:pos="1114"/>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rsidTr="007B6C7D">
        <w:tc>
          <w:tcPr>
            <w:tcW w:w="4077" w:type="dxa"/>
          </w:tcPr>
          <w:p w:rsidR="00F305BB" w:rsidRPr="007B6C7D" w:rsidRDefault="00F305BB" w:rsidP="00BA5DF5">
            <w:pPr>
              <w:pStyle w:val="Odsekzoznamu"/>
              <w:numPr>
                <w:ilvl w:val="0"/>
                <w:numId w:val="10"/>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C915DB" w:rsidRDefault="00116EEF" w:rsidP="00BA5DF5">
            <w:pPr>
              <w:tabs>
                <w:tab w:val="left" w:pos="1114"/>
              </w:tabs>
              <w:spacing w:after="0" w:line="240" w:lineRule="auto"/>
              <w:rPr>
                <w:rFonts w:ascii="Times New Roman" w:hAnsi="Times New Roman"/>
              </w:rPr>
            </w:pPr>
            <w:r>
              <w:rPr>
                <w:rFonts w:ascii="Times New Roman" w:hAnsi="Times New Roman"/>
              </w:rPr>
              <w:t>Mgr. Dana Valcerová</w:t>
            </w:r>
          </w:p>
        </w:tc>
      </w:tr>
      <w:tr w:rsidR="00F305BB" w:rsidRPr="007B6C7D" w:rsidTr="007B6C7D">
        <w:tc>
          <w:tcPr>
            <w:tcW w:w="4077" w:type="dxa"/>
          </w:tcPr>
          <w:p w:rsidR="00F305BB" w:rsidRPr="007B6C7D" w:rsidRDefault="00F305BB" w:rsidP="00FA2643">
            <w:pPr>
              <w:pStyle w:val="Odsekzoznamu"/>
              <w:numPr>
                <w:ilvl w:val="0"/>
                <w:numId w:val="10"/>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C915DB" w:rsidRDefault="00116EEF" w:rsidP="00B00AF8">
            <w:pPr>
              <w:tabs>
                <w:tab w:val="left" w:pos="1114"/>
              </w:tabs>
              <w:spacing w:after="0" w:line="240" w:lineRule="auto"/>
              <w:rPr>
                <w:rFonts w:ascii="Times New Roman" w:hAnsi="Times New Roman"/>
              </w:rPr>
            </w:pPr>
            <w:r>
              <w:rPr>
                <w:rFonts w:ascii="Times New Roman" w:hAnsi="Times New Roman"/>
              </w:rPr>
              <w:t>22.10.2020</w:t>
            </w:r>
          </w:p>
        </w:tc>
      </w:tr>
      <w:tr w:rsidR="00F305BB" w:rsidRPr="007B6C7D" w:rsidTr="007B6C7D">
        <w:tc>
          <w:tcPr>
            <w:tcW w:w="4077" w:type="dxa"/>
          </w:tcPr>
          <w:p w:rsidR="00F305BB" w:rsidRPr="007B6C7D" w:rsidRDefault="00F305BB" w:rsidP="00FA2643">
            <w:pPr>
              <w:pStyle w:val="Odsekzoznamu"/>
              <w:numPr>
                <w:ilvl w:val="0"/>
                <w:numId w:val="10"/>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FA2643">
            <w:pPr>
              <w:pStyle w:val="Odsekzoznamu"/>
              <w:numPr>
                <w:ilvl w:val="0"/>
                <w:numId w:val="10"/>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993ED6" w:rsidRDefault="00CE3849" w:rsidP="007B6C7D">
            <w:pPr>
              <w:tabs>
                <w:tab w:val="left" w:pos="1114"/>
              </w:tabs>
              <w:spacing w:after="0" w:line="240" w:lineRule="auto"/>
              <w:rPr>
                <w:rFonts w:ascii="Times New Roman" w:hAnsi="Times New Roman"/>
              </w:rPr>
            </w:pPr>
            <w:r>
              <w:rPr>
                <w:rFonts w:ascii="Times New Roman" w:hAnsi="Times New Roman"/>
              </w:rPr>
              <w:t>PaedDr. Petra Tothová</w:t>
            </w:r>
          </w:p>
        </w:tc>
      </w:tr>
      <w:tr w:rsidR="00F305BB" w:rsidRPr="007B6C7D" w:rsidTr="007B6C7D">
        <w:tc>
          <w:tcPr>
            <w:tcW w:w="4077" w:type="dxa"/>
          </w:tcPr>
          <w:p w:rsidR="00F305BB" w:rsidRPr="007B6C7D" w:rsidRDefault="00F305BB" w:rsidP="00FA2643">
            <w:pPr>
              <w:pStyle w:val="Odsekzoznamu"/>
              <w:numPr>
                <w:ilvl w:val="0"/>
                <w:numId w:val="10"/>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993ED6" w:rsidRDefault="00116EEF" w:rsidP="00B00AF8">
            <w:pPr>
              <w:tabs>
                <w:tab w:val="left" w:pos="1114"/>
              </w:tabs>
              <w:spacing w:after="0" w:line="240" w:lineRule="auto"/>
              <w:rPr>
                <w:rFonts w:ascii="Times New Roman" w:hAnsi="Times New Roman"/>
              </w:rPr>
            </w:pPr>
            <w:r>
              <w:rPr>
                <w:rFonts w:ascii="Times New Roman" w:hAnsi="Times New Roman"/>
              </w:rPr>
              <w:t>22.10.2020</w:t>
            </w:r>
          </w:p>
        </w:tc>
      </w:tr>
      <w:tr w:rsidR="00F305BB" w:rsidRPr="007B6C7D" w:rsidTr="007B6C7D">
        <w:tc>
          <w:tcPr>
            <w:tcW w:w="4077" w:type="dxa"/>
          </w:tcPr>
          <w:p w:rsidR="00F305BB" w:rsidRPr="007B6C7D" w:rsidRDefault="00F305BB" w:rsidP="00FA2643">
            <w:pPr>
              <w:pStyle w:val="Odsekzoznamu"/>
              <w:numPr>
                <w:ilvl w:val="0"/>
                <w:numId w:val="10"/>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87CCC" w:rsidRDefault="00F87CCC" w:rsidP="00B440DB">
      <w:pPr>
        <w:tabs>
          <w:tab w:val="left" w:pos="1114"/>
        </w:tabs>
        <w:rPr>
          <w:rFonts w:ascii="Times New Roman" w:hAnsi="Times New Roman"/>
          <w:b/>
        </w:rPr>
      </w:pPr>
    </w:p>
    <w:p w:rsidR="00F87CCC" w:rsidRDefault="00F87CCC" w:rsidP="00B440DB">
      <w:pPr>
        <w:tabs>
          <w:tab w:val="left" w:pos="1114"/>
        </w:tabs>
        <w:rPr>
          <w:rFonts w:ascii="Times New Roman" w:hAnsi="Times New Roman"/>
          <w:b/>
        </w:rPr>
      </w:pPr>
    </w:p>
    <w:p w:rsidR="00F87CCC" w:rsidRDefault="00F87CCC" w:rsidP="00B440DB">
      <w:pPr>
        <w:tabs>
          <w:tab w:val="left" w:pos="1114"/>
        </w:tabs>
        <w:rPr>
          <w:rFonts w:ascii="Times New Roman" w:hAnsi="Times New Roman"/>
          <w:b/>
        </w:rPr>
      </w:pPr>
      <w:bookmarkStart w:id="0" w:name="_GoBack"/>
      <w:bookmarkEnd w:id="0"/>
    </w:p>
    <w:p w:rsidR="00F87CCC" w:rsidRDefault="00F87CCC" w:rsidP="00B440DB">
      <w:pPr>
        <w:tabs>
          <w:tab w:val="left" w:pos="1114"/>
        </w:tabs>
        <w:rPr>
          <w:rFonts w:ascii="Times New Roman" w:hAnsi="Times New Roman"/>
          <w:b/>
        </w:rPr>
      </w:pPr>
    </w:p>
    <w:p w:rsidR="00F87CCC" w:rsidRDefault="00F87CCC" w:rsidP="00B440DB">
      <w:pPr>
        <w:tabs>
          <w:tab w:val="left" w:pos="1114"/>
        </w:tabs>
        <w:rPr>
          <w:rFonts w:ascii="Times New Roman" w:hAnsi="Times New Roman"/>
          <w:b/>
        </w:rPr>
      </w:pPr>
    </w:p>
    <w:p w:rsidR="00F87CCC" w:rsidRDefault="00F87CCC" w:rsidP="00B440DB">
      <w:pPr>
        <w:tabs>
          <w:tab w:val="left" w:pos="1114"/>
        </w:tabs>
        <w:rPr>
          <w:rFonts w:ascii="Times New Roman" w:hAnsi="Times New Roman"/>
          <w:b/>
        </w:rPr>
      </w:pPr>
    </w:p>
    <w:p w:rsidR="00F87CCC" w:rsidRDefault="00F87CCC" w:rsidP="00B440DB">
      <w:pPr>
        <w:tabs>
          <w:tab w:val="left" w:pos="1114"/>
        </w:tabs>
        <w:rPr>
          <w:rFonts w:ascii="Times New Roman" w:hAnsi="Times New Roman"/>
          <w:b/>
        </w:rPr>
      </w:pPr>
    </w:p>
    <w:p w:rsidR="00F87CCC" w:rsidRDefault="00F87CCC" w:rsidP="00B440DB">
      <w:pPr>
        <w:tabs>
          <w:tab w:val="left" w:pos="1114"/>
        </w:tabs>
        <w:rPr>
          <w:rFonts w:ascii="Times New Roman" w:hAnsi="Times New Roman"/>
          <w:b/>
        </w:rPr>
      </w:pPr>
    </w:p>
    <w:p w:rsidR="00F87CCC" w:rsidRDefault="00F87CCC" w:rsidP="00B440DB">
      <w:pPr>
        <w:tabs>
          <w:tab w:val="left" w:pos="1114"/>
        </w:tabs>
        <w:rPr>
          <w:rFonts w:ascii="Times New Roman" w:hAnsi="Times New Roman"/>
          <w:b/>
        </w:rPr>
      </w:pPr>
    </w:p>
    <w:p w:rsidR="00F87CCC" w:rsidRDefault="00F87CCC" w:rsidP="00B440DB">
      <w:pPr>
        <w:tabs>
          <w:tab w:val="left" w:pos="1114"/>
        </w:tabs>
        <w:rPr>
          <w:rFonts w:ascii="Times New Roman" w:hAnsi="Times New Roman"/>
          <w:b/>
        </w:rPr>
      </w:pPr>
    </w:p>
    <w:p w:rsidR="00F87CCC" w:rsidRDefault="00F87CCC" w:rsidP="00B440DB">
      <w:pPr>
        <w:tabs>
          <w:tab w:val="left" w:pos="1114"/>
        </w:tabs>
        <w:rPr>
          <w:rFonts w:ascii="Times New Roman" w:hAnsi="Times New Roman"/>
          <w:b/>
        </w:rPr>
      </w:pPr>
    </w:p>
    <w:p w:rsidR="00F87CCC" w:rsidRDefault="00F87CCC" w:rsidP="00B440DB">
      <w:pPr>
        <w:tabs>
          <w:tab w:val="left" w:pos="1114"/>
        </w:tabs>
        <w:rPr>
          <w:rFonts w:ascii="Times New Roman" w:hAnsi="Times New Roman"/>
          <w:b/>
        </w:rPr>
      </w:pPr>
    </w:p>
    <w:p w:rsidR="00F305BB" w:rsidRDefault="00F305BB" w:rsidP="00B440DB">
      <w:pPr>
        <w:tabs>
          <w:tab w:val="left" w:pos="1114"/>
        </w:tabs>
        <w:rPr>
          <w:rFonts w:ascii="Times New Roman" w:hAnsi="Times New Roman"/>
          <w:b/>
        </w:rPr>
      </w:pPr>
      <w:r>
        <w:rPr>
          <w:rFonts w:ascii="Times New Roman" w:hAnsi="Times New Roman"/>
          <w:b/>
        </w:rPr>
        <w:t>Príloha:</w:t>
      </w:r>
    </w:p>
    <w:p w:rsidR="0030684F" w:rsidRPr="00BA5DF5" w:rsidRDefault="00F305BB" w:rsidP="00372EFA">
      <w:pPr>
        <w:tabs>
          <w:tab w:val="left" w:pos="1114"/>
        </w:tabs>
        <w:rPr>
          <w:rFonts w:ascii="Times New Roman" w:hAnsi="Times New Roman"/>
        </w:rPr>
      </w:pPr>
      <w:r>
        <w:rPr>
          <w:rFonts w:ascii="Times New Roman" w:hAnsi="Times New Roman"/>
        </w:rPr>
        <w:t>Prezenčná listina zo stretnutia pedagogického klub</w:t>
      </w:r>
      <w:r w:rsidR="00BA5DF5">
        <w:rPr>
          <w:rFonts w:ascii="Times New Roman" w:hAnsi="Times New Roman"/>
        </w:rPr>
        <w:t>u</w:t>
      </w:r>
    </w:p>
    <w:p w:rsidR="00F305BB" w:rsidRDefault="00F305BB" w:rsidP="00F83B67">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00ED6DA2">
        <w:rPr>
          <w:noProof/>
          <w:lang w:eastAsia="sk-SK"/>
        </w:rPr>
        <w:drawing>
          <wp:inline distT="0" distB="0" distL="0" distR="0">
            <wp:extent cx="5762625" cy="809625"/>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C246DF" w:rsidRPr="007B6C7D" w:rsidTr="001745A4">
        <w:tc>
          <w:tcPr>
            <w:tcW w:w="3528" w:type="dxa"/>
          </w:tcPr>
          <w:p w:rsidR="00C246DF" w:rsidRPr="007B6C7D" w:rsidRDefault="00C246DF" w:rsidP="00C246DF">
            <w:pPr>
              <w:rPr>
                <w:spacing w:val="20"/>
                <w:sz w:val="20"/>
                <w:szCs w:val="20"/>
              </w:rPr>
            </w:pPr>
            <w:r w:rsidRPr="007B6C7D">
              <w:rPr>
                <w:spacing w:val="20"/>
                <w:sz w:val="20"/>
                <w:szCs w:val="20"/>
              </w:rPr>
              <w:t>Prijímateľ:</w:t>
            </w:r>
          </w:p>
        </w:tc>
        <w:tc>
          <w:tcPr>
            <w:tcW w:w="5940" w:type="dxa"/>
          </w:tcPr>
          <w:p w:rsidR="00C246DF" w:rsidRPr="004057A5" w:rsidRDefault="00C246DF" w:rsidP="00C246DF">
            <w:pPr>
              <w:rPr>
                <w:rFonts w:asciiTheme="minorHAnsi" w:hAnsiTheme="minorHAnsi" w:cstheme="minorHAnsi"/>
                <w:spacing w:val="20"/>
                <w:sz w:val="20"/>
                <w:szCs w:val="20"/>
              </w:rPr>
            </w:pPr>
            <w:r w:rsidRPr="004057A5">
              <w:rPr>
                <w:rFonts w:asciiTheme="minorHAnsi" w:hAnsiTheme="minorHAnsi" w:cstheme="minorHAnsi"/>
                <w:sz w:val="20"/>
                <w:szCs w:val="20"/>
              </w:rPr>
              <w:t>Základná škola, M.R. Štefánika 910/51, 07501 Trebišov</w:t>
            </w:r>
          </w:p>
        </w:tc>
      </w:tr>
      <w:tr w:rsidR="00C246DF" w:rsidRPr="007B6C7D" w:rsidTr="001745A4">
        <w:tc>
          <w:tcPr>
            <w:tcW w:w="3528" w:type="dxa"/>
          </w:tcPr>
          <w:p w:rsidR="00C246DF" w:rsidRPr="007B6C7D" w:rsidRDefault="00C246DF" w:rsidP="00C246DF">
            <w:pPr>
              <w:rPr>
                <w:spacing w:val="20"/>
                <w:sz w:val="20"/>
                <w:szCs w:val="20"/>
              </w:rPr>
            </w:pPr>
            <w:r w:rsidRPr="007B6C7D">
              <w:rPr>
                <w:spacing w:val="20"/>
                <w:sz w:val="20"/>
                <w:szCs w:val="20"/>
              </w:rPr>
              <w:t>Názov projektu:</w:t>
            </w:r>
          </w:p>
        </w:tc>
        <w:tc>
          <w:tcPr>
            <w:tcW w:w="5940" w:type="dxa"/>
          </w:tcPr>
          <w:p w:rsidR="00C246DF" w:rsidRPr="007B6C7D" w:rsidRDefault="00C246DF" w:rsidP="00C246DF">
            <w:pPr>
              <w:rPr>
                <w:spacing w:val="20"/>
                <w:sz w:val="20"/>
                <w:szCs w:val="20"/>
              </w:rPr>
            </w:pPr>
            <w:r w:rsidRPr="004057A5">
              <w:rPr>
                <w:rFonts w:asciiTheme="minorHAnsi" w:hAnsiTheme="minorHAnsi" w:cstheme="minorHAnsi"/>
                <w:sz w:val="20"/>
                <w:szCs w:val="20"/>
              </w:rPr>
              <w:t>Zvýšenie čitateľskej, matematickej a prírodovednej gramotnosti žiakov základnej školy</w:t>
            </w:r>
          </w:p>
        </w:tc>
      </w:tr>
      <w:tr w:rsidR="00C246DF" w:rsidRPr="007B6C7D" w:rsidTr="001745A4">
        <w:tc>
          <w:tcPr>
            <w:tcW w:w="3528" w:type="dxa"/>
          </w:tcPr>
          <w:p w:rsidR="00C246DF" w:rsidRPr="007B6C7D" w:rsidRDefault="00C246DF" w:rsidP="00C246DF">
            <w:pPr>
              <w:rPr>
                <w:spacing w:val="20"/>
                <w:sz w:val="20"/>
                <w:szCs w:val="20"/>
              </w:rPr>
            </w:pPr>
            <w:r w:rsidRPr="007B6C7D">
              <w:rPr>
                <w:spacing w:val="20"/>
                <w:sz w:val="20"/>
                <w:szCs w:val="20"/>
              </w:rPr>
              <w:t>Kód ITMS projektu:</w:t>
            </w:r>
          </w:p>
        </w:tc>
        <w:tc>
          <w:tcPr>
            <w:tcW w:w="5940" w:type="dxa"/>
          </w:tcPr>
          <w:p w:rsidR="00C246DF" w:rsidRPr="007B6C7D" w:rsidRDefault="00C246DF" w:rsidP="00C246DF">
            <w:pPr>
              <w:rPr>
                <w:spacing w:val="20"/>
                <w:sz w:val="20"/>
                <w:szCs w:val="20"/>
              </w:rPr>
            </w:pPr>
            <w:r w:rsidRPr="004057A5">
              <w:rPr>
                <w:rFonts w:asciiTheme="minorHAnsi" w:hAnsiTheme="minorHAnsi" w:cstheme="minorHAnsi"/>
                <w:sz w:val="20"/>
                <w:szCs w:val="20"/>
              </w:rPr>
              <w:t>312011R032</w:t>
            </w:r>
          </w:p>
        </w:tc>
      </w:tr>
      <w:tr w:rsidR="00C246DF" w:rsidRPr="007B6C7D" w:rsidTr="001745A4">
        <w:tc>
          <w:tcPr>
            <w:tcW w:w="3528" w:type="dxa"/>
          </w:tcPr>
          <w:p w:rsidR="00C246DF" w:rsidRPr="007B6C7D" w:rsidRDefault="00C246DF" w:rsidP="00C246DF">
            <w:pPr>
              <w:rPr>
                <w:spacing w:val="20"/>
                <w:sz w:val="20"/>
                <w:szCs w:val="20"/>
              </w:rPr>
            </w:pPr>
            <w:r w:rsidRPr="007B6C7D">
              <w:rPr>
                <w:spacing w:val="20"/>
                <w:sz w:val="20"/>
                <w:szCs w:val="20"/>
              </w:rPr>
              <w:t>Názov pedagogického klubu:</w:t>
            </w:r>
          </w:p>
        </w:tc>
        <w:tc>
          <w:tcPr>
            <w:tcW w:w="5940" w:type="dxa"/>
          </w:tcPr>
          <w:p w:rsidR="00C246DF" w:rsidRPr="00447671" w:rsidRDefault="00C246DF" w:rsidP="00C246DF">
            <w:pPr>
              <w:rPr>
                <w:b/>
                <w:spacing w:val="20"/>
                <w:sz w:val="20"/>
                <w:szCs w:val="20"/>
              </w:rPr>
            </w:pPr>
            <w:r w:rsidRPr="00447671">
              <w:rPr>
                <w:rFonts w:asciiTheme="minorHAnsi" w:hAnsiTheme="minorHAnsi" w:cstheme="minorHAnsi"/>
                <w:b/>
                <w:sz w:val="20"/>
                <w:szCs w:val="20"/>
              </w:rPr>
              <w:t>Klub učiteľov ČIG II. stupeň ZŠ</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447671" w:rsidRDefault="00F305BB" w:rsidP="00D0796E">
      <w:r>
        <w:t>Miesto konania stretnutia:</w:t>
      </w:r>
      <w:r w:rsidR="0030684F">
        <w:t xml:space="preserve"> </w:t>
      </w:r>
      <w:r w:rsidR="00C246DF" w:rsidRPr="0037650D">
        <w:t>Základná škola, M.R. Štefánika 910/51, 07501 Trebišov</w:t>
      </w:r>
      <w:r w:rsidR="00C246DF">
        <w:t xml:space="preserve">, </w:t>
      </w:r>
    </w:p>
    <w:p w:rsidR="00F305BB" w:rsidRDefault="00C246DF" w:rsidP="00D0796E">
      <w:r>
        <w:t>miestnosť č. 85</w:t>
      </w:r>
    </w:p>
    <w:p w:rsidR="00F305BB" w:rsidRDefault="00F305BB" w:rsidP="00D0796E">
      <w:r>
        <w:t>Dátum konania stretnutia:</w:t>
      </w:r>
      <w:r w:rsidR="00BA5DF5">
        <w:t xml:space="preserve"> </w:t>
      </w:r>
      <w:r w:rsidR="00D74307">
        <w:rPr>
          <w:b/>
        </w:rPr>
        <w:t>22.10</w:t>
      </w:r>
      <w:r w:rsidR="00704B76">
        <w:rPr>
          <w:b/>
        </w:rPr>
        <w:t>.</w:t>
      </w:r>
      <w:r w:rsidR="00D74307">
        <w:rPr>
          <w:b/>
        </w:rPr>
        <w:t>2020</w:t>
      </w:r>
    </w:p>
    <w:p w:rsidR="00F305BB" w:rsidRDefault="00F305BB" w:rsidP="00D0796E">
      <w:r>
        <w:t xml:space="preserve">Trvanie stretnutia: </w:t>
      </w:r>
      <w:r w:rsidR="0030684F">
        <w:t xml:space="preserve">   </w:t>
      </w:r>
      <w:r>
        <w:t>od</w:t>
      </w:r>
      <w:r w:rsidR="00F823AF">
        <w:t xml:space="preserve"> </w:t>
      </w:r>
      <w:r w:rsidR="00C246DF">
        <w:t>1</w:t>
      </w:r>
      <w:r w:rsidR="00704B76">
        <w:t>4</w:t>
      </w:r>
      <w:r w:rsidR="00C246DF">
        <w:t>:</w:t>
      </w:r>
      <w:r w:rsidR="00704B76">
        <w:t>0</w:t>
      </w:r>
      <w:r w:rsidR="00C246DF">
        <w:t xml:space="preserve">0 </w:t>
      </w:r>
      <w:r>
        <w:t>hod</w:t>
      </w:r>
      <w:r w:rsidR="00C246DF">
        <w:t>.</w:t>
      </w:r>
      <w:r>
        <w:tab/>
      </w:r>
      <w:r w:rsidR="0030684F">
        <w:t xml:space="preserve"> </w:t>
      </w:r>
      <w:r>
        <w:t>do</w:t>
      </w:r>
      <w:r w:rsidR="00F823AF">
        <w:t xml:space="preserve"> </w:t>
      </w:r>
      <w:r w:rsidR="00C246DF">
        <w:t>1</w:t>
      </w:r>
      <w:r w:rsidR="00704B76">
        <w:t>6</w:t>
      </w:r>
      <w:r w:rsidR="00C246DF">
        <w:t>:</w:t>
      </w:r>
      <w:r w:rsidR="00704B76">
        <w:t>0</w:t>
      </w:r>
      <w:r w:rsidR="00C246DF">
        <w:t xml:space="preserve">0 </w:t>
      </w:r>
      <w:r>
        <w:t>hod</w:t>
      </w:r>
      <w:r w:rsidR="00C246DF">
        <w:t>.</w:t>
      </w:r>
      <w:r>
        <w:tab/>
      </w:r>
    </w:p>
    <w:p w:rsidR="00F305BB" w:rsidRDefault="00F305BB" w:rsidP="00D0796E"/>
    <w:p w:rsidR="00F305BB" w:rsidRDefault="00F305BB" w:rsidP="00D0796E">
      <w:r>
        <w:t>Zoznam účastníkov/členov pedagogického klubu:</w:t>
      </w:r>
      <w:r w:rsidR="0030684F">
        <w:t xml:space="preserve">   </w:t>
      </w:r>
      <w:r w:rsidR="00C246DF" w:rsidRPr="00887CF7">
        <w:rPr>
          <w:b/>
        </w:rPr>
        <w:t>Klub učiteľov ČIG II. stupeň ZŠ</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F45BA6" w:rsidRPr="007B6C7D" w:rsidTr="003929B4">
        <w:trPr>
          <w:trHeight w:val="337"/>
        </w:trPr>
        <w:tc>
          <w:tcPr>
            <w:tcW w:w="544" w:type="dxa"/>
          </w:tcPr>
          <w:p w:rsidR="00F45BA6" w:rsidRPr="007B6C7D" w:rsidRDefault="00F45BA6" w:rsidP="003929B4">
            <w:r w:rsidRPr="007B6C7D">
              <w:t>č.</w:t>
            </w:r>
          </w:p>
        </w:tc>
        <w:tc>
          <w:tcPr>
            <w:tcW w:w="3935" w:type="dxa"/>
          </w:tcPr>
          <w:p w:rsidR="00F45BA6" w:rsidRPr="007B6C7D" w:rsidRDefault="00F45BA6" w:rsidP="003929B4">
            <w:r w:rsidRPr="007B6C7D">
              <w:t>Meno a priezvisko</w:t>
            </w:r>
          </w:p>
        </w:tc>
        <w:tc>
          <w:tcPr>
            <w:tcW w:w="2427" w:type="dxa"/>
          </w:tcPr>
          <w:p w:rsidR="00F45BA6" w:rsidRPr="007B6C7D" w:rsidRDefault="00F45BA6" w:rsidP="003929B4">
            <w:r w:rsidRPr="007B6C7D">
              <w:t>Podpis</w:t>
            </w:r>
          </w:p>
        </w:tc>
        <w:tc>
          <w:tcPr>
            <w:tcW w:w="2306" w:type="dxa"/>
          </w:tcPr>
          <w:p w:rsidR="00F45BA6" w:rsidRPr="007B6C7D" w:rsidRDefault="00F45BA6" w:rsidP="003929B4">
            <w:r>
              <w:t>Inštitúcia</w:t>
            </w:r>
          </w:p>
        </w:tc>
      </w:tr>
      <w:tr w:rsidR="00F45BA6" w:rsidRPr="007B6C7D" w:rsidTr="003929B4">
        <w:trPr>
          <w:trHeight w:val="337"/>
        </w:trPr>
        <w:tc>
          <w:tcPr>
            <w:tcW w:w="544" w:type="dxa"/>
          </w:tcPr>
          <w:p w:rsidR="00F45BA6" w:rsidRPr="007B6C7D" w:rsidRDefault="00F45BA6" w:rsidP="00447671">
            <w:pPr>
              <w:spacing w:after="0"/>
            </w:pPr>
            <w:r>
              <w:t>1.</w:t>
            </w:r>
          </w:p>
        </w:tc>
        <w:tc>
          <w:tcPr>
            <w:tcW w:w="3935" w:type="dxa"/>
          </w:tcPr>
          <w:p w:rsidR="00F45BA6" w:rsidRPr="007B6C7D" w:rsidRDefault="00F45BA6" w:rsidP="00447671">
            <w:pPr>
              <w:spacing w:after="0"/>
            </w:pPr>
            <w:r>
              <w:t>Mgr. Zuzana Kaľavská</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37"/>
        </w:trPr>
        <w:tc>
          <w:tcPr>
            <w:tcW w:w="544" w:type="dxa"/>
          </w:tcPr>
          <w:p w:rsidR="00F45BA6" w:rsidRPr="007B6C7D" w:rsidRDefault="00F45BA6" w:rsidP="00447671">
            <w:pPr>
              <w:spacing w:after="0"/>
            </w:pPr>
            <w:r>
              <w:t>2.</w:t>
            </w:r>
          </w:p>
        </w:tc>
        <w:tc>
          <w:tcPr>
            <w:tcW w:w="3935" w:type="dxa"/>
          </w:tcPr>
          <w:p w:rsidR="00F45BA6" w:rsidRPr="007B6C7D" w:rsidRDefault="00F45BA6" w:rsidP="00447671">
            <w:pPr>
              <w:spacing w:after="0"/>
            </w:pPr>
            <w:r>
              <w:t>Mgr.  Mária L</w:t>
            </w:r>
            <w:r>
              <w:rPr>
                <w:rFonts w:cs="Calibri"/>
              </w:rPr>
              <w:t>ö</w:t>
            </w:r>
            <w:r>
              <w:t>rinčíková</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37"/>
        </w:trPr>
        <w:tc>
          <w:tcPr>
            <w:tcW w:w="544" w:type="dxa"/>
          </w:tcPr>
          <w:p w:rsidR="00F45BA6" w:rsidRPr="007B6C7D" w:rsidRDefault="00F45BA6" w:rsidP="00447671">
            <w:pPr>
              <w:spacing w:after="0"/>
            </w:pPr>
            <w:r>
              <w:t>3.</w:t>
            </w:r>
          </w:p>
        </w:tc>
        <w:tc>
          <w:tcPr>
            <w:tcW w:w="3935" w:type="dxa"/>
          </w:tcPr>
          <w:p w:rsidR="00F45BA6" w:rsidRPr="007B6C7D" w:rsidRDefault="00F45BA6" w:rsidP="00447671">
            <w:pPr>
              <w:spacing w:after="0"/>
            </w:pPr>
            <w:r>
              <w:t>Ing. Monika Pačová</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37"/>
        </w:trPr>
        <w:tc>
          <w:tcPr>
            <w:tcW w:w="544" w:type="dxa"/>
          </w:tcPr>
          <w:p w:rsidR="00F45BA6" w:rsidRPr="007B6C7D" w:rsidRDefault="00F45BA6" w:rsidP="00447671">
            <w:pPr>
              <w:spacing w:after="0"/>
            </w:pPr>
            <w:r>
              <w:t>4.</w:t>
            </w:r>
          </w:p>
        </w:tc>
        <w:tc>
          <w:tcPr>
            <w:tcW w:w="3935" w:type="dxa"/>
          </w:tcPr>
          <w:p w:rsidR="00F45BA6" w:rsidRPr="007B6C7D" w:rsidRDefault="00F45BA6" w:rsidP="00447671">
            <w:pPr>
              <w:spacing w:after="0"/>
            </w:pPr>
            <w:r>
              <w:t>Mgr. Andrea Petriková</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55"/>
        </w:trPr>
        <w:tc>
          <w:tcPr>
            <w:tcW w:w="544" w:type="dxa"/>
          </w:tcPr>
          <w:p w:rsidR="00F45BA6" w:rsidRPr="007B6C7D" w:rsidRDefault="00F45BA6" w:rsidP="00447671">
            <w:pPr>
              <w:spacing w:after="0"/>
            </w:pPr>
            <w:r>
              <w:t>5.</w:t>
            </w:r>
          </w:p>
        </w:tc>
        <w:tc>
          <w:tcPr>
            <w:tcW w:w="3935" w:type="dxa"/>
          </w:tcPr>
          <w:p w:rsidR="00F45BA6" w:rsidRPr="007B6C7D" w:rsidRDefault="00F45BA6" w:rsidP="00447671">
            <w:pPr>
              <w:spacing w:after="0"/>
            </w:pPr>
            <w:r>
              <w:t>Mgr. Jana Tociková</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55"/>
        </w:trPr>
        <w:tc>
          <w:tcPr>
            <w:tcW w:w="544" w:type="dxa"/>
          </w:tcPr>
          <w:p w:rsidR="00F45BA6" w:rsidRPr="007B6C7D" w:rsidRDefault="00F45BA6" w:rsidP="00447671">
            <w:pPr>
              <w:spacing w:after="0"/>
            </w:pPr>
            <w:r>
              <w:t>6.</w:t>
            </w:r>
          </w:p>
        </w:tc>
        <w:tc>
          <w:tcPr>
            <w:tcW w:w="3935" w:type="dxa"/>
          </w:tcPr>
          <w:p w:rsidR="00F45BA6" w:rsidRPr="007B6C7D" w:rsidRDefault="00F45BA6" w:rsidP="00447671">
            <w:pPr>
              <w:spacing w:after="0"/>
            </w:pPr>
            <w:r>
              <w:t>PaedDr.  Petra Tothová</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55"/>
        </w:trPr>
        <w:tc>
          <w:tcPr>
            <w:tcW w:w="544" w:type="dxa"/>
          </w:tcPr>
          <w:p w:rsidR="00F45BA6" w:rsidRPr="007B6C7D" w:rsidRDefault="00F45BA6" w:rsidP="00447671">
            <w:pPr>
              <w:spacing w:after="0"/>
            </w:pPr>
            <w:r>
              <w:t>7.</w:t>
            </w:r>
          </w:p>
        </w:tc>
        <w:tc>
          <w:tcPr>
            <w:tcW w:w="3935" w:type="dxa"/>
          </w:tcPr>
          <w:p w:rsidR="00F45BA6" w:rsidRPr="007B6C7D" w:rsidRDefault="00F45BA6" w:rsidP="00447671">
            <w:pPr>
              <w:spacing w:after="0"/>
            </w:pPr>
            <w:r>
              <w:t>Mgr. Peter Trella</w:t>
            </w:r>
          </w:p>
        </w:tc>
        <w:tc>
          <w:tcPr>
            <w:tcW w:w="2427" w:type="dxa"/>
          </w:tcPr>
          <w:p w:rsidR="00F45BA6" w:rsidRPr="007B6C7D" w:rsidRDefault="000249E9" w:rsidP="00447671">
            <w:pPr>
              <w:spacing w:after="0"/>
            </w:pPr>
            <w:r>
              <w:t>neprítomný</w:t>
            </w:r>
          </w:p>
        </w:tc>
        <w:tc>
          <w:tcPr>
            <w:tcW w:w="2306" w:type="dxa"/>
          </w:tcPr>
          <w:p w:rsidR="00F45BA6" w:rsidRPr="00E744AE" w:rsidRDefault="00F45BA6" w:rsidP="00447671">
            <w:pPr>
              <w:spacing w:after="0"/>
              <w:rPr>
                <w:b/>
              </w:rPr>
            </w:pPr>
            <w:r w:rsidRPr="005A44D6">
              <w:rPr>
                <w:sz w:val="18"/>
                <w:szCs w:val="18"/>
              </w:rPr>
              <w:t>ZŠ, M.R. Štefánika 910/51, 07501 Trebišov</w:t>
            </w:r>
          </w:p>
        </w:tc>
      </w:tr>
      <w:tr w:rsidR="00F45BA6" w:rsidRPr="007B6C7D" w:rsidTr="003929B4">
        <w:trPr>
          <w:trHeight w:val="355"/>
        </w:trPr>
        <w:tc>
          <w:tcPr>
            <w:tcW w:w="544" w:type="dxa"/>
          </w:tcPr>
          <w:p w:rsidR="00F45BA6" w:rsidRPr="007B6C7D" w:rsidRDefault="00F45BA6" w:rsidP="00447671">
            <w:pPr>
              <w:spacing w:after="0"/>
            </w:pPr>
            <w:r>
              <w:t>8.</w:t>
            </w:r>
          </w:p>
        </w:tc>
        <w:tc>
          <w:tcPr>
            <w:tcW w:w="3935" w:type="dxa"/>
          </w:tcPr>
          <w:p w:rsidR="00F45BA6" w:rsidRPr="007B6C7D" w:rsidRDefault="00F45BA6" w:rsidP="00447671">
            <w:pPr>
              <w:spacing w:after="0"/>
            </w:pPr>
            <w:r>
              <w:t>Mgr. Dana Valcerová</w:t>
            </w:r>
          </w:p>
        </w:tc>
        <w:tc>
          <w:tcPr>
            <w:tcW w:w="2427" w:type="dxa"/>
          </w:tcPr>
          <w:p w:rsidR="00F45BA6" w:rsidRPr="007B6C7D" w:rsidRDefault="00F45BA6" w:rsidP="00006B75">
            <w:pPr>
              <w:spacing w:after="0"/>
              <w:jc w:val="center"/>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55"/>
        </w:trPr>
        <w:tc>
          <w:tcPr>
            <w:tcW w:w="544" w:type="dxa"/>
          </w:tcPr>
          <w:p w:rsidR="00F45BA6" w:rsidRPr="007B6C7D" w:rsidRDefault="00F45BA6" w:rsidP="00447671">
            <w:pPr>
              <w:spacing w:after="0"/>
            </w:pPr>
            <w:r>
              <w:t>9.</w:t>
            </w:r>
          </w:p>
        </w:tc>
        <w:tc>
          <w:tcPr>
            <w:tcW w:w="3935" w:type="dxa"/>
          </w:tcPr>
          <w:p w:rsidR="00F45BA6" w:rsidRPr="007B6C7D" w:rsidRDefault="008078DD" w:rsidP="00447671">
            <w:pPr>
              <w:spacing w:after="0"/>
            </w:pPr>
            <w:r>
              <w:rPr>
                <w:rFonts w:ascii="Times New Roman" w:hAnsi="Times New Roman"/>
              </w:rPr>
              <w:t>Mgr. Roman Čorba</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bl>
    <w:p w:rsidR="00F305BB" w:rsidRPr="006A3977" w:rsidRDefault="00F305BB" w:rsidP="00447671">
      <w:pPr>
        <w:spacing w:after="0"/>
        <w:jc w:val="both"/>
        <w:rPr>
          <w:rFonts w:ascii="Arial" w:hAnsi="Arial" w:cs="Arial"/>
          <w:bCs/>
          <w:sz w:val="20"/>
        </w:rPr>
      </w:pPr>
    </w:p>
    <w:p w:rsidR="00F305BB" w:rsidRDefault="00F305BB" w:rsidP="00447671">
      <w:pPr>
        <w:spacing w:after="0"/>
      </w:pPr>
    </w:p>
    <w:p w:rsidR="00F305BB" w:rsidRDefault="00F305BB" w:rsidP="00447671">
      <w:pPr>
        <w:spacing w:after="0"/>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07" w:rsidRDefault="002A6007" w:rsidP="00CF35D8">
      <w:pPr>
        <w:spacing w:after="0" w:line="240" w:lineRule="auto"/>
      </w:pPr>
      <w:r>
        <w:separator/>
      </w:r>
    </w:p>
  </w:endnote>
  <w:endnote w:type="continuationSeparator" w:id="0">
    <w:p w:rsidR="002A6007" w:rsidRDefault="002A6007"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07" w:rsidRDefault="002A6007" w:rsidP="00CF35D8">
      <w:pPr>
        <w:spacing w:after="0" w:line="240" w:lineRule="auto"/>
      </w:pPr>
      <w:r>
        <w:separator/>
      </w:r>
    </w:p>
  </w:footnote>
  <w:footnote w:type="continuationSeparator" w:id="0">
    <w:p w:rsidR="002A6007" w:rsidRDefault="002A6007"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44690C"/>
    <w:multiLevelType w:val="hybridMultilevel"/>
    <w:tmpl w:val="17ACAB28"/>
    <w:lvl w:ilvl="0" w:tplc="43DCC51A">
      <w:start w:val="10"/>
      <w:numFmt w:val="bullet"/>
      <w:lvlText w:val="-"/>
      <w:lvlJc w:val="left"/>
      <w:pPr>
        <w:ind w:left="4860" w:hanging="360"/>
      </w:pPr>
      <w:rPr>
        <w:rFonts w:ascii="Times New Roman" w:eastAsia="Calibri" w:hAnsi="Times New Roman" w:cs="Times New Roman" w:hint="default"/>
      </w:rPr>
    </w:lvl>
    <w:lvl w:ilvl="1" w:tplc="041B0003" w:tentative="1">
      <w:start w:val="1"/>
      <w:numFmt w:val="bullet"/>
      <w:lvlText w:val="o"/>
      <w:lvlJc w:val="left"/>
      <w:pPr>
        <w:ind w:left="5580" w:hanging="360"/>
      </w:pPr>
      <w:rPr>
        <w:rFonts w:ascii="Courier New" w:hAnsi="Courier New" w:cs="Courier New" w:hint="default"/>
      </w:rPr>
    </w:lvl>
    <w:lvl w:ilvl="2" w:tplc="041B0005" w:tentative="1">
      <w:start w:val="1"/>
      <w:numFmt w:val="bullet"/>
      <w:lvlText w:val=""/>
      <w:lvlJc w:val="left"/>
      <w:pPr>
        <w:ind w:left="6300" w:hanging="360"/>
      </w:pPr>
      <w:rPr>
        <w:rFonts w:ascii="Wingdings" w:hAnsi="Wingdings" w:hint="default"/>
      </w:rPr>
    </w:lvl>
    <w:lvl w:ilvl="3" w:tplc="041B0001" w:tentative="1">
      <w:start w:val="1"/>
      <w:numFmt w:val="bullet"/>
      <w:lvlText w:val=""/>
      <w:lvlJc w:val="left"/>
      <w:pPr>
        <w:ind w:left="7020" w:hanging="360"/>
      </w:pPr>
      <w:rPr>
        <w:rFonts w:ascii="Symbol" w:hAnsi="Symbol" w:hint="default"/>
      </w:rPr>
    </w:lvl>
    <w:lvl w:ilvl="4" w:tplc="041B0003" w:tentative="1">
      <w:start w:val="1"/>
      <w:numFmt w:val="bullet"/>
      <w:lvlText w:val="o"/>
      <w:lvlJc w:val="left"/>
      <w:pPr>
        <w:ind w:left="7740" w:hanging="360"/>
      </w:pPr>
      <w:rPr>
        <w:rFonts w:ascii="Courier New" w:hAnsi="Courier New" w:cs="Courier New" w:hint="default"/>
      </w:rPr>
    </w:lvl>
    <w:lvl w:ilvl="5" w:tplc="041B0005" w:tentative="1">
      <w:start w:val="1"/>
      <w:numFmt w:val="bullet"/>
      <w:lvlText w:val=""/>
      <w:lvlJc w:val="left"/>
      <w:pPr>
        <w:ind w:left="8460" w:hanging="360"/>
      </w:pPr>
      <w:rPr>
        <w:rFonts w:ascii="Wingdings" w:hAnsi="Wingdings" w:hint="default"/>
      </w:rPr>
    </w:lvl>
    <w:lvl w:ilvl="6" w:tplc="041B0001" w:tentative="1">
      <w:start w:val="1"/>
      <w:numFmt w:val="bullet"/>
      <w:lvlText w:val=""/>
      <w:lvlJc w:val="left"/>
      <w:pPr>
        <w:ind w:left="9180" w:hanging="360"/>
      </w:pPr>
      <w:rPr>
        <w:rFonts w:ascii="Symbol" w:hAnsi="Symbol" w:hint="default"/>
      </w:rPr>
    </w:lvl>
    <w:lvl w:ilvl="7" w:tplc="041B0003" w:tentative="1">
      <w:start w:val="1"/>
      <w:numFmt w:val="bullet"/>
      <w:lvlText w:val="o"/>
      <w:lvlJc w:val="left"/>
      <w:pPr>
        <w:ind w:left="9900" w:hanging="360"/>
      </w:pPr>
      <w:rPr>
        <w:rFonts w:ascii="Courier New" w:hAnsi="Courier New" w:cs="Courier New" w:hint="default"/>
      </w:rPr>
    </w:lvl>
    <w:lvl w:ilvl="8" w:tplc="041B0005" w:tentative="1">
      <w:start w:val="1"/>
      <w:numFmt w:val="bullet"/>
      <w:lvlText w:val=""/>
      <w:lvlJc w:val="left"/>
      <w:pPr>
        <w:ind w:left="10620" w:hanging="360"/>
      </w:pPr>
      <w:rPr>
        <w:rFonts w:ascii="Wingdings" w:hAnsi="Wingdings" w:hint="default"/>
      </w:rPr>
    </w:lvl>
  </w:abstractNum>
  <w:abstractNum w:abstractNumId="2" w15:restartNumberingAfterBreak="0">
    <w:nsid w:val="0E771832"/>
    <w:multiLevelType w:val="hybridMultilevel"/>
    <w:tmpl w:val="62606E58"/>
    <w:lvl w:ilvl="0" w:tplc="5EDEBD30">
      <w:start w:val="10"/>
      <w:numFmt w:val="bullet"/>
      <w:lvlText w:val="-"/>
      <w:lvlJc w:val="left"/>
      <w:pPr>
        <w:ind w:left="4860" w:hanging="360"/>
      </w:pPr>
      <w:rPr>
        <w:rFonts w:ascii="Times New Roman" w:eastAsia="Calibri" w:hAnsi="Times New Roman" w:cs="Times New Roman" w:hint="default"/>
      </w:rPr>
    </w:lvl>
    <w:lvl w:ilvl="1" w:tplc="041B0003" w:tentative="1">
      <w:start w:val="1"/>
      <w:numFmt w:val="bullet"/>
      <w:lvlText w:val="o"/>
      <w:lvlJc w:val="left"/>
      <w:pPr>
        <w:ind w:left="5580" w:hanging="360"/>
      </w:pPr>
      <w:rPr>
        <w:rFonts w:ascii="Courier New" w:hAnsi="Courier New" w:cs="Courier New" w:hint="default"/>
      </w:rPr>
    </w:lvl>
    <w:lvl w:ilvl="2" w:tplc="041B0005" w:tentative="1">
      <w:start w:val="1"/>
      <w:numFmt w:val="bullet"/>
      <w:lvlText w:val=""/>
      <w:lvlJc w:val="left"/>
      <w:pPr>
        <w:ind w:left="6300" w:hanging="360"/>
      </w:pPr>
      <w:rPr>
        <w:rFonts w:ascii="Wingdings" w:hAnsi="Wingdings" w:hint="default"/>
      </w:rPr>
    </w:lvl>
    <w:lvl w:ilvl="3" w:tplc="041B0001" w:tentative="1">
      <w:start w:val="1"/>
      <w:numFmt w:val="bullet"/>
      <w:lvlText w:val=""/>
      <w:lvlJc w:val="left"/>
      <w:pPr>
        <w:ind w:left="7020" w:hanging="360"/>
      </w:pPr>
      <w:rPr>
        <w:rFonts w:ascii="Symbol" w:hAnsi="Symbol" w:hint="default"/>
      </w:rPr>
    </w:lvl>
    <w:lvl w:ilvl="4" w:tplc="041B0003" w:tentative="1">
      <w:start w:val="1"/>
      <w:numFmt w:val="bullet"/>
      <w:lvlText w:val="o"/>
      <w:lvlJc w:val="left"/>
      <w:pPr>
        <w:ind w:left="7740" w:hanging="360"/>
      </w:pPr>
      <w:rPr>
        <w:rFonts w:ascii="Courier New" w:hAnsi="Courier New" w:cs="Courier New" w:hint="default"/>
      </w:rPr>
    </w:lvl>
    <w:lvl w:ilvl="5" w:tplc="041B0005" w:tentative="1">
      <w:start w:val="1"/>
      <w:numFmt w:val="bullet"/>
      <w:lvlText w:val=""/>
      <w:lvlJc w:val="left"/>
      <w:pPr>
        <w:ind w:left="8460" w:hanging="360"/>
      </w:pPr>
      <w:rPr>
        <w:rFonts w:ascii="Wingdings" w:hAnsi="Wingdings" w:hint="default"/>
      </w:rPr>
    </w:lvl>
    <w:lvl w:ilvl="6" w:tplc="041B0001" w:tentative="1">
      <w:start w:val="1"/>
      <w:numFmt w:val="bullet"/>
      <w:lvlText w:val=""/>
      <w:lvlJc w:val="left"/>
      <w:pPr>
        <w:ind w:left="9180" w:hanging="360"/>
      </w:pPr>
      <w:rPr>
        <w:rFonts w:ascii="Symbol" w:hAnsi="Symbol" w:hint="default"/>
      </w:rPr>
    </w:lvl>
    <w:lvl w:ilvl="7" w:tplc="041B0003" w:tentative="1">
      <w:start w:val="1"/>
      <w:numFmt w:val="bullet"/>
      <w:lvlText w:val="o"/>
      <w:lvlJc w:val="left"/>
      <w:pPr>
        <w:ind w:left="9900" w:hanging="360"/>
      </w:pPr>
      <w:rPr>
        <w:rFonts w:ascii="Courier New" w:hAnsi="Courier New" w:cs="Courier New" w:hint="default"/>
      </w:rPr>
    </w:lvl>
    <w:lvl w:ilvl="8" w:tplc="041B0005" w:tentative="1">
      <w:start w:val="1"/>
      <w:numFmt w:val="bullet"/>
      <w:lvlText w:val=""/>
      <w:lvlJc w:val="left"/>
      <w:pPr>
        <w:ind w:left="10620" w:hanging="360"/>
      </w:pPr>
      <w:rPr>
        <w:rFonts w:ascii="Wingdings" w:hAnsi="Wingdings" w:hint="default"/>
      </w:rPr>
    </w:lvl>
  </w:abstractNum>
  <w:abstractNum w:abstractNumId="3"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476773D"/>
    <w:multiLevelType w:val="hybridMultilevel"/>
    <w:tmpl w:val="1D9C3CBE"/>
    <w:lvl w:ilvl="0" w:tplc="908CEFA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E122A07"/>
    <w:multiLevelType w:val="hybridMultilevel"/>
    <w:tmpl w:val="FE78D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EC628E6"/>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66D3C28"/>
    <w:multiLevelType w:val="hybridMultilevel"/>
    <w:tmpl w:val="1554A7E8"/>
    <w:lvl w:ilvl="0" w:tplc="908CEFA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59C462B"/>
    <w:multiLevelType w:val="hybridMultilevel"/>
    <w:tmpl w:val="47144F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9123D6D"/>
    <w:multiLevelType w:val="hybridMultilevel"/>
    <w:tmpl w:val="6DA0162A"/>
    <w:lvl w:ilvl="0" w:tplc="EBC6954E">
      <w:start w:val="10"/>
      <w:numFmt w:val="bullet"/>
      <w:lvlText w:val="-"/>
      <w:lvlJc w:val="left"/>
      <w:pPr>
        <w:ind w:left="4860" w:hanging="360"/>
      </w:pPr>
      <w:rPr>
        <w:rFonts w:ascii="Times New Roman" w:eastAsia="Calibri" w:hAnsi="Times New Roman" w:cs="Times New Roman" w:hint="default"/>
      </w:rPr>
    </w:lvl>
    <w:lvl w:ilvl="1" w:tplc="041B0003" w:tentative="1">
      <w:start w:val="1"/>
      <w:numFmt w:val="bullet"/>
      <w:lvlText w:val="o"/>
      <w:lvlJc w:val="left"/>
      <w:pPr>
        <w:ind w:left="5580" w:hanging="360"/>
      </w:pPr>
      <w:rPr>
        <w:rFonts w:ascii="Courier New" w:hAnsi="Courier New" w:cs="Courier New" w:hint="default"/>
      </w:rPr>
    </w:lvl>
    <w:lvl w:ilvl="2" w:tplc="041B0005" w:tentative="1">
      <w:start w:val="1"/>
      <w:numFmt w:val="bullet"/>
      <w:lvlText w:val=""/>
      <w:lvlJc w:val="left"/>
      <w:pPr>
        <w:ind w:left="6300" w:hanging="360"/>
      </w:pPr>
      <w:rPr>
        <w:rFonts w:ascii="Wingdings" w:hAnsi="Wingdings" w:hint="default"/>
      </w:rPr>
    </w:lvl>
    <w:lvl w:ilvl="3" w:tplc="041B0001" w:tentative="1">
      <w:start w:val="1"/>
      <w:numFmt w:val="bullet"/>
      <w:lvlText w:val=""/>
      <w:lvlJc w:val="left"/>
      <w:pPr>
        <w:ind w:left="7020" w:hanging="360"/>
      </w:pPr>
      <w:rPr>
        <w:rFonts w:ascii="Symbol" w:hAnsi="Symbol" w:hint="default"/>
      </w:rPr>
    </w:lvl>
    <w:lvl w:ilvl="4" w:tplc="041B0003" w:tentative="1">
      <w:start w:val="1"/>
      <w:numFmt w:val="bullet"/>
      <w:lvlText w:val="o"/>
      <w:lvlJc w:val="left"/>
      <w:pPr>
        <w:ind w:left="7740" w:hanging="360"/>
      </w:pPr>
      <w:rPr>
        <w:rFonts w:ascii="Courier New" w:hAnsi="Courier New" w:cs="Courier New" w:hint="default"/>
      </w:rPr>
    </w:lvl>
    <w:lvl w:ilvl="5" w:tplc="041B0005" w:tentative="1">
      <w:start w:val="1"/>
      <w:numFmt w:val="bullet"/>
      <w:lvlText w:val=""/>
      <w:lvlJc w:val="left"/>
      <w:pPr>
        <w:ind w:left="8460" w:hanging="360"/>
      </w:pPr>
      <w:rPr>
        <w:rFonts w:ascii="Wingdings" w:hAnsi="Wingdings" w:hint="default"/>
      </w:rPr>
    </w:lvl>
    <w:lvl w:ilvl="6" w:tplc="041B0001" w:tentative="1">
      <w:start w:val="1"/>
      <w:numFmt w:val="bullet"/>
      <w:lvlText w:val=""/>
      <w:lvlJc w:val="left"/>
      <w:pPr>
        <w:ind w:left="9180" w:hanging="360"/>
      </w:pPr>
      <w:rPr>
        <w:rFonts w:ascii="Symbol" w:hAnsi="Symbol" w:hint="default"/>
      </w:rPr>
    </w:lvl>
    <w:lvl w:ilvl="7" w:tplc="041B0003" w:tentative="1">
      <w:start w:val="1"/>
      <w:numFmt w:val="bullet"/>
      <w:lvlText w:val="o"/>
      <w:lvlJc w:val="left"/>
      <w:pPr>
        <w:ind w:left="9900" w:hanging="360"/>
      </w:pPr>
      <w:rPr>
        <w:rFonts w:ascii="Courier New" w:hAnsi="Courier New" w:cs="Courier New" w:hint="default"/>
      </w:rPr>
    </w:lvl>
    <w:lvl w:ilvl="8" w:tplc="041B0005" w:tentative="1">
      <w:start w:val="1"/>
      <w:numFmt w:val="bullet"/>
      <w:lvlText w:val=""/>
      <w:lvlJc w:val="left"/>
      <w:pPr>
        <w:ind w:left="10620" w:hanging="360"/>
      </w:pPr>
      <w:rPr>
        <w:rFonts w:ascii="Wingdings" w:hAnsi="Wingdings" w:hint="default"/>
      </w:rPr>
    </w:lvl>
  </w:abstractNum>
  <w:abstractNum w:abstractNumId="11" w15:restartNumberingAfterBreak="0">
    <w:nsid w:val="5BCF67C7"/>
    <w:multiLevelType w:val="hybridMultilevel"/>
    <w:tmpl w:val="FA068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7CE29CA"/>
    <w:multiLevelType w:val="hybridMultilevel"/>
    <w:tmpl w:val="DFA8D92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261B06"/>
    <w:multiLevelType w:val="hybridMultilevel"/>
    <w:tmpl w:val="5EE0281E"/>
    <w:lvl w:ilvl="0" w:tplc="A286729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8D262CA"/>
    <w:multiLevelType w:val="hybridMultilevel"/>
    <w:tmpl w:val="D488F020"/>
    <w:lvl w:ilvl="0" w:tplc="87B6C04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9296DD1"/>
    <w:multiLevelType w:val="hybridMultilevel"/>
    <w:tmpl w:val="6CD8F71C"/>
    <w:lvl w:ilvl="0" w:tplc="E37A3F28">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16"/>
  </w:num>
  <w:num w:numId="5">
    <w:abstractNumId w:val="15"/>
  </w:num>
  <w:num w:numId="6">
    <w:abstractNumId w:val="4"/>
  </w:num>
  <w:num w:numId="7">
    <w:abstractNumId w:val="3"/>
  </w:num>
  <w:num w:numId="8">
    <w:abstractNumId w:val="13"/>
  </w:num>
  <w:num w:numId="9">
    <w:abstractNumId w:val="5"/>
  </w:num>
  <w:num w:numId="10">
    <w:abstractNumId w:val="7"/>
  </w:num>
  <w:num w:numId="11">
    <w:abstractNumId w:val="8"/>
  </w:num>
  <w:num w:numId="12">
    <w:abstractNumId w:val="1"/>
  </w:num>
  <w:num w:numId="13">
    <w:abstractNumId w:val="10"/>
  </w:num>
  <w:num w:numId="14">
    <w:abstractNumId w:val="2"/>
  </w:num>
  <w:num w:numId="15">
    <w:abstractNumId w:val="11"/>
  </w:num>
  <w:num w:numId="16">
    <w:abstractNumId w:val="19"/>
  </w:num>
  <w:num w:numId="17">
    <w:abstractNumId w:val="18"/>
  </w:num>
  <w:num w:numId="18">
    <w:abstractNumId w:val="12"/>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06B75"/>
    <w:rsid w:val="00010C7D"/>
    <w:rsid w:val="000249E9"/>
    <w:rsid w:val="00031CB8"/>
    <w:rsid w:val="00033297"/>
    <w:rsid w:val="0003706A"/>
    <w:rsid w:val="00051F4E"/>
    <w:rsid w:val="00053B89"/>
    <w:rsid w:val="00064029"/>
    <w:rsid w:val="00064E6B"/>
    <w:rsid w:val="0006560E"/>
    <w:rsid w:val="000A38DE"/>
    <w:rsid w:val="000B4DAC"/>
    <w:rsid w:val="000D2862"/>
    <w:rsid w:val="000E5550"/>
    <w:rsid w:val="000E6FBF"/>
    <w:rsid w:val="000F127B"/>
    <w:rsid w:val="00104B9E"/>
    <w:rsid w:val="00105CF5"/>
    <w:rsid w:val="00111426"/>
    <w:rsid w:val="00116EEF"/>
    <w:rsid w:val="00122D71"/>
    <w:rsid w:val="00123141"/>
    <w:rsid w:val="001319F7"/>
    <w:rsid w:val="00134B0C"/>
    <w:rsid w:val="00137050"/>
    <w:rsid w:val="00151F6C"/>
    <w:rsid w:val="001544C0"/>
    <w:rsid w:val="00157AD4"/>
    <w:rsid w:val="00157DCE"/>
    <w:rsid w:val="001620FF"/>
    <w:rsid w:val="001622DD"/>
    <w:rsid w:val="00171B9B"/>
    <w:rsid w:val="00171E4E"/>
    <w:rsid w:val="001745A4"/>
    <w:rsid w:val="00175346"/>
    <w:rsid w:val="00195BD6"/>
    <w:rsid w:val="001A5EA2"/>
    <w:rsid w:val="001B69AF"/>
    <w:rsid w:val="001D0B57"/>
    <w:rsid w:val="001D498E"/>
    <w:rsid w:val="00201000"/>
    <w:rsid w:val="00203036"/>
    <w:rsid w:val="00221A93"/>
    <w:rsid w:val="00225CD9"/>
    <w:rsid w:val="0023737F"/>
    <w:rsid w:val="002424C1"/>
    <w:rsid w:val="00254BD8"/>
    <w:rsid w:val="00280433"/>
    <w:rsid w:val="0028466C"/>
    <w:rsid w:val="00287BCD"/>
    <w:rsid w:val="002A5D13"/>
    <w:rsid w:val="002A6007"/>
    <w:rsid w:val="002B161F"/>
    <w:rsid w:val="002B443F"/>
    <w:rsid w:val="002D7F9B"/>
    <w:rsid w:val="002D7FC6"/>
    <w:rsid w:val="002E3F1A"/>
    <w:rsid w:val="0030684F"/>
    <w:rsid w:val="0031540E"/>
    <w:rsid w:val="0033728E"/>
    <w:rsid w:val="00347252"/>
    <w:rsid w:val="0034733D"/>
    <w:rsid w:val="003655AB"/>
    <w:rsid w:val="003700F7"/>
    <w:rsid w:val="00372413"/>
    <w:rsid w:val="00372EFA"/>
    <w:rsid w:val="0037650D"/>
    <w:rsid w:val="00381182"/>
    <w:rsid w:val="003845AD"/>
    <w:rsid w:val="00384974"/>
    <w:rsid w:val="00392805"/>
    <w:rsid w:val="003958D9"/>
    <w:rsid w:val="003B003D"/>
    <w:rsid w:val="003C260E"/>
    <w:rsid w:val="003E170F"/>
    <w:rsid w:val="003F10E0"/>
    <w:rsid w:val="003F731B"/>
    <w:rsid w:val="004053C1"/>
    <w:rsid w:val="00407059"/>
    <w:rsid w:val="00416774"/>
    <w:rsid w:val="00423CC3"/>
    <w:rsid w:val="004269B2"/>
    <w:rsid w:val="00446402"/>
    <w:rsid w:val="00447671"/>
    <w:rsid w:val="00455489"/>
    <w:rsid w:val="0046175C"/>
    <w:rsid w:val="00465C7F"/>
    <w:rsid w:val="0048256F"/>
    <w:rsid w:val="004913CC"/>
    <w:rsid w:val="0049528C"/>
    <w:rsid w:val="004969E7"/>
    <w:rsid w:val="004C05D7"/>
    <w:rsid w:val="004C53CB"/>
    <w:rsid w:val="004D767C"/>
    <w:rsid w:val="004F368A"/>
    <w:rsid w:val="00503314"/>
    <w:rsid w:val="0050790E"/>
    <w:rsid w:val="00507CF5"/>
    <w:rsid w:val="00513600"/>
    <w:rsid w:val="005219BE"/>
    <w:rsid w:val="005361EC"/>
    <w:rsid w:val="00541786"/>
    <w:rsid w:val="005451D9"/>
    <w:rsid w:val="005512C7"/>
    <w:rsid w:val="0055263C"/>
    <w:rsid w:val="005562F0"/>
    <w:rsid w:val="005808E2"/>
    <w:rsid w:val="00583AF0"/>
    <w:rsid w:val="0058712F"/>
    <w:rsid w:val="00592954"/>
    <w:rsid w:val="00592E27"/>
    <w:rsid w:val="005B5E13"/>
    <w:rsid w:val="005F401A"/>
    <w:rsid w:val="005F7E0C"/>
    <w:rsid w:val="00600C58"/>
    <w:rsid w:val="00633E50"/>
    <w:rsid w:val="006377DA"/>
    <w:rsid w:val="00660618"/>
    <w:rsid w:val="00664B83"/>
    <w:rsid w:val="006743D6"/>
    <w:rsid w:val="006A3977"/>
    <w:rsid w:val="006B6CBE"/>
    <w:rsid w:val="006D7081"/>
    <w:rsid w:val="006E77C5"/>
    <w:rsid w:val="00704B76"/>
    <w:rsid w:val="00707D60"/>
    <w:rsid w:val="007131AF"/>
    <w:rsid w:val="00723198"/>
    <w:rsid w:val="007566BB"/>
    <w:rsid w:val="00767270"/>
    <w:rsid w:val="007706C4"/>
    <w:rsid w:val="007A0B1D"/>
    <w:rsid w:val="007A1CBE"/>
    <w:rsid w:val="007A5170"/>
    <w:rsid w:val="007A6CFA"/>
    <w:rsid w:val="007B4BA6"/>
    <w:rsid w:val="007B66FC"/>
    <w:rsid w:val="007B6909"/>
    <w:rsid w:val="007B6C7D"/>
    <w:rsid w:val="007E5402"/>
    <w:rsid w:val="008022DA"/>
    <w:rsid w:val="008058B8"/>
    <w:rsid w:val="008078DD"/>
    <w:rsid w:val="00817C87"/>
    <w:rsid w:val="00820060"/>
    <w:rsid w:val="00827F3D"/>
    <w:rsid w:val="00850DC3"/>
    <w:rsid w:val="008721DB"/>
    <w:rsid w:val="008A6168"/>
    <w:rsid w:val="008A7150"/>
    <w:rsid w:val="008B6D31"/>
    <w:rsid w:val="008C3B1D"/>
    <w:rsid w:val="008C3C41"/>
    <w:rsid w:val="008D2660"/>
    <w:rsid w:val="008F37EF"/>
    <w:rsid w:val="00906B6E"/>
    <w:rsid w:val="00910421"/>
    <w:rsid w:val="009154BB"/>
    <w:rsid w:val="009207D6"/>
    <w:rsid w:val="009275A3"/>
    <w:rsid w:val="00931A77"/>
    <w:rsid w:val="009659ED"/>
    <w:rsid w:val="0098030C"/>
    <w:rsid w:val="009813AB"/>
    <w:rsid w:val="00993ED6"/>
    <w:rsid w:val="009B71FC"/>
    <w:rsid w:val="009C3018"/>
    <w:rsid w:val="009C4DCA"/>
    <w:rsid w:val="009D1F13"/>
    <w:rsid w:val="009D2E0B"/>
    <w:rsid w:val="009F4F76"/>
    <w:rsid w:val="00A13472"/>
    <w:rsid w:val="00A2094A"/>
    <w:rsid w:val="00A504FC"/>
    <w:rsid w:val="00A66380"/>
    <w:rsid w:val="00A704CD"/>
    <w:rsid w:val="00A71E3A"/>
    <w:rsid w:val="00A777BE"/>
    <w:rsid w:val="00A8386B"/>
    <w:rsid w:val="00A9043F"/>
    <w:rsid w:val="00AB111C"/>
    <w:rsid w:val="00AB2755"/>
    <w:rsid w:val="00AC1BD7"/>
    <w:rsid w:val="00AC28DC"/>
    <w:rsid w:val="00AE09F0"/>
    <w:rsid w:val="00AE4203"/>
    <w:rsid w:val="00AF0067"/>
    <w:rsid w:val="00AF11D7"/>
    <w:rsid w:val="00AF3410"/>
    <w:rsid w:val="00AF5989"/>
    <w:rsid w:val="00B00AF8"/>
    <w:rsid w:val="00B022C0"/>
    <w:rsid w:val="00B028E7"/>
    <w:rsid w:val="00B03962"/>
    <w:rsid w:val="00B17D8F"/>
    <w:rsid w:val="00B23847"/>
    <w:rsid w:val="00B4284A"/>
    <w:rsid w:val="00B440DB"/>
    <w:rsid w:val="00B47424"/>
    <w:rsid w:val="00B50260"/>
    <w:rsid w:val="00B65365"/>
    <w:rsid w:val="00B71530"/>
    <w:rsid w:val="00B92F81"/>
    <w:rsid w:val="00BA3375"/>
    <w:rsid w:val="00BA5DF5"/>
    <w:rsid w:val="00BB0876"/>
    <w:rsid w:val="00BB15B7"/>
    <w:rsid w:val="00BB1D34"/>
    <w:rsid w:val="00BB5601"/>
    <w:rsid w:val="00BC47A6"/>
    <w:rsid w:val="00BF2F35"/>
    <w:rsid w:val="00BF4683"/>
    <w:rsid w:val="00BF4792"/>
    <w:rsid w:val="00C065E1"/>
    <w:rsid w:val="00C245D7"/>
    <w:rsid w:val="00C246DF"/>
    <w:rsid w:val="00C40B78"/>
    <w:rsid w:val="00C44797"/>
    <w:rsid w:val="00C535BD"/>
    <w:rsid w:val="00C5781A"/>
    <w:rsid w:val="00C742B3"/>
    <w:rsid w:val="00C915DB"/>
    <w:rsid w:val="00C92AF4"/>
    <w:rsid w:val="00CA0B4D"/>
    <w:rsid w:val="00CA6700"/>
    <w:rsid w:val="00CA771E"/>
    <w:rsid w:val="00CC3312"/>
    <w:rsid w:val="00CD7D64"/>
    <w:rsid w:val="00CE3849"/>
    <w:rsid w:val="00CF35D8"/>
    <w:rsid w:val="00CF5E20"/>
    <w:rsid w:val="00D0796E"/>
    <w:rsid w:val="00D21958"/>
    <w:rsid w:val="00D32EFD"/>
    <w:rsid w:val="00D36DFA"/>
    <w:rsid w:val="00D37FFB"/>
    <w:rsid w:val="00D5619C"/>
    <w:rsid w:val="00D74307"/>
    <w:rsid w:val="00D84AB2"/>
    <w:rsid w:val="00D8503C"/>
    <w:rsid w:val="00D9638B"/>
    <w:rsid w:val="00D96E0C"/>
    <w:rsid w:val="00D97769"/>
    <w:rsid w:val="00DA6ABC"/>
    <w:rsid w:val="00DD1AA4"/>
    <w:rsid w:val="00DE071A"/>
    <w:rsid w:val="00DF3666"/>
    <w:rsid w:val="00DF5A83"/>
    <w:rsid w:val="00E00F34"/>
    <w:rsid w:val="00E330A8"/>
    <w:rsid w:val="00E36C97"/>
    <w:rsid w:val="00E926D8"/>
    <w:rsid w:val="00EC5730"/>
    <w:rsid w:val="00ED6DA2"/>
    <w:rsid w:val="00EE16A2"/>
    <w:rsid w:val="00EE35EB"/>
    <w:rsid w:val="00EF2C51"/>
    <w:rsid w:val="00F04CDD"/>
    <w:rsid w:val="00F17FEA"/>
    <w:rsid w:val="00F22FDB"/>
    <w:rsid w:val="00F25F85"/>
    <w:rsid w:val="00F305BB"/>
    <w:rsid w:val="00F31E0A"/>
    <w:rsid w:val="00F32262"/>
    <w:rsid w:val="00F36E61"/>
    <w:rsid w:val="00F45BA6"/>
    <w:rsid w:val="00F61779"/>
    <w:rsid w:val="00F75BDD"/>
    <w:rsid w:val="00F823AF"/>
    <w:rsid w:val="00F83B67"/>
    <w:rsid w:val="00F87CCC"/>
    <w:rsid w:val="00F901DF"/>
    <w:rsid w:val="00F935CE"/>
    <w:rsid w:val="00F95833"/>
    <w:rsid w:val="00FA19EE"/>
    <w:rsid w:val="00FA2643"/>
    <w:rsid w:val="00FD3420"/>
    <w:rsid w:val="00FE050F"/>
    <w:rsid w:val="00FE0F13"/>
    <w:rsid w:val="00FF21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C7ABB"/>
  <w15:docId w15:val="{EB34A849-A163-4168-91EA-0027F122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styleId="Hlavika">
    <w:name w:val="header"/>
    <w:basedOn w:val="Normlny"/>
    <w:link w:val="HlavikaChar"/>
    <w:uiPriority w:val="99"/>
    <w:unhideWhenUsed/>
    <w:rsid w:val="00906B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06B6E"/>
    <w:rPr>
      <w:sz w:val="22"/>
      <w:szCs w:val="22"/>
      <w:lang w:eastAsia="en-US"/>
    </w:rPr>
  </w:style>
  <w:style w:type="paragraph" w:styleId="Pta">
    <w:name w:val="footer"/>
    <w:basedOn w:val="Normlny"/>
    <w:link w:val="PtaChar"/>
    <w:uiPriority w:val="99"/>
    <w:unhideWhenUsed/>
    <w:rsid w:val="00906B6E"/>
    <w:pPr>
      <w:tabs>
        <w:tab w:val="center" w:pos="4536"/>
        <w:tab w:val="right" w:pos="9072"/>
      </w:tabs>
      <w:spacing w:after="0" w:line="240" w:lineRule="auto"/>
    </w:pPr>
  </w:style>
  <w:style w:type="character" w:customStyle="1" w:styleId="PtaChar">
    <w:name w:val="Päta Char"/>
    <w:basedOn w:val="Predvolenpsmoodseku"/>
    <w:link w:val="Pta"/>
    <w:uiPriority w:val="99"/>
    <w:rsid w:val="00906B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62476">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79C7-7A38-4FE1-8F63-2FFC12BE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1452</Words>
  <Characters>8920</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Zastupkyna-Re</cp:lastModifiedBy>
  <cp:revision>33</cp:revision>
  <cp:lastPrinted>2021-03-01T10:25:00Z</cp:lastPrinted>
  <dcterms:created xsi:type="dcterms:W3CDTF">2019-09-29T12:48:00Z</dcterms:created>
  <dcterms:modified xsi:type="dcterms:W3CDTF">2021-03-01T10:27:00Z</dcterms:modified>
</cp:coreProperties>
</file>